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微软雅黑" w:hAnsi="微软雅黑" w:eastAsia="微软雅黑" w:cs="微软雅黑"/>
          <w:b/>
          <w:color w:val="000000"/>
        </w:rPr>
      </w:pPr>
      <w:r>
        <w:rPr>
          <w:rFonts w:hint="eastAsia" w:ascii="微软雅黑" w:hAnsi="微软雅黑" w:eastAsia="微软雅黑" w:cs="微软雅黑"/>
          <w:b/>
          <w:color w:val="000000"/>
        </w:rPr>
        <w:t>公司考勤管理制度</w:t>
      </w:r>
    </w:p>
    <w:p>
      <w:pPr>
        <w:pStyle w:val="2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082" w:firstLineChars="1700"/>
        <w:jc w:val="both"/>
        <w:textAlignment w:val="auto"/>
        <w:rPr>
          <w:rFonts w:hint="eastAsia" w:eastAsia="微软雅黑"/>
          <w:sz w:val="24"/>
          <w:szCs w:val="13"/>
          <w:lang w:eastAsia="zh-CN"/>
        </w:rPr>
      </w:pPr>
      <w:r>
        <w:rPr>
          <w:rFonts w:hint="eastAsia" w:ascii="微软雅黑" w:hAnsi="微软雅黑" w:eastAsia="微软雅黑" w:cs="微软雅黑"/>
          <w:b/>
          <w:color w:val="000000"/>
          <w:sz w:val="24"/>
          <w:szCs w:val="13"/>
          <w:lang w:eastAsia="zh-CN"/>
        </w:rPr>
        <w:t>（需根据公司详情完善）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b/>
          <w:color w:val="000000"/>
          <w:sz w:val="24"/>
        </w:rPr>
        <w:t>一、目的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为了规范公司考勤管理，严肃工作纪律，有效提升员工的敬业精神，并使员工的工资核算做到有法可依，结合我公司实际情况，特制定本规定。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二、</w:t>
      </w:r>
      <w:r>
        <w:rPr>
          <w:rFonts w:hint="eastAsia" w:ascii="微软雅黑" w:hAnsi="微软雅黑" w:eastAsia="微软雅黑" w:cs="微软雅黑"/>
          <w:b/>
          <w:color w:val="000000"/>
          <w:sz w:val="24"/>
        </w:rPr>
        <w:t>适用范围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本制度适用于本公司办公室员工及管理人员。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在本公司工作的劳务派遣人员应遵守本制度。</w:t>
      </w:r>
      <w:bookmarkStart w:id="0" w:name="_GoBack"/>
      <w:bookmarkEnd w:id="0"/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在本公司工作的退休返聘人员、实习人员在工作时间、请假流程方面应遵守本制度。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b/>
          <w:color w:val="000000"/>
          <w:sz w:val="24"/>
        </w:rPr>
        <w:t>三、工作时间与打卡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1、打卡时间:周一至周五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上午9：00---12：00    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下午13：00---18：00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中间作为午餐、休息时间，不作为工作时间。 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2、因工作需要，公司可将正常工作日与公休日调换，员工应予服从。如果员工未履行请假手续而无故不上班的，作“旷工”处理。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因工作需要，公司安排员工在休息日工作，公司可先行安排补休，员工应当服从公司的补休安排；如无法安排补休的，公司按2倍工资支付报酬。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3、公司实行上、下班指纹录入打卡制度。全体员工都必须自觉遵守工作时间，实行不定时工作制的员工不必打卡。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4、打卡次数：一日两次，即早上上班打卡一次，下午下班打卡一次。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1）打卡时间：打卡时间为上班到岗时间和下班离岗时间；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）因公外出不能打卡：因公外出不能打卡应填写《外勤登记表》,注明外出日期、事由、外勤起止时间。因公外出需事先申请，如因特殊情况不能事先申请，应在事毕到岗当日完成申请、审批手续，否则按旷工处理。因停电、卡钟（工卡）故障未打卡的员工，上班前、下班后要及时到行政人事助理处填写《未打卡补签申请表》，由直接主管签字证明当日的出勤状况，月底由行政人事助理据此上报考勤。上述情况考勤由行政人事助理进行管理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5、行政人事助理负责检查、复核确认考勤记录的真实有效性并在每月5日前汇总交财务部。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6、员工倒休需提前申请，并以不影响部门工作为前提下当月完成，跨月作废且以往年度的不再做继续累计。倒休需填写《倒休申请表》，由行政人事助理确认签字后，部门经理签批。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7、员工不得自行倒休，未经批准自行倒休的按旷工处理。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b/>
          <w:color w:val="000000"/>
          <w:sz w:val="24"/>
        </w:rPr>
        <w:t>四、加班管理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1、对于因工作需要，部门负责人安排在日常工作时间以外长期固定超时工作的，尽量安排员工按实际加班时间在当月补休。因工作原因不能当月安排补休的，经部门负责人同意可适当推迟。补休不得跨年度累计使用。如确实不能安排补休的，公司根据有关规定支付员工加班工资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2、公司总部员工因工作需要加班，应通过oa流程进行审批，未经批准的，不作为加班；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总部员工加班由部门负责人进行审批；分支机构员工需要加班的，由所在分支机构负责人审批。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3、下列情形不视为加班：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（一）未按规定进行加班审批而自愿在正常工作时间之外工作的；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（二）出差时路途上花费的时间；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（三）非工作时间出差在外，但并未安排正常工作或未经加班审批的的；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（四）公司或部门组织的旅游、娱乐、体育、聚餐及其他娱乐活动；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（五）公司在非工作时间组织的培训；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（六）在正常工作时间内因个人因素未完成本职工作而延长工作时间的；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（七）公司在非工作时间安排与本职工作不同的值班的。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b/>
          <w:color w:val="000000"/>
          <w:sz w:val="24"/>
        </w:rPr>
        <w:t>五、各类假期规定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b/>
          <w:color w:val="000000"/>
          <w:sz w:val="24"/>
        </w:rPr>
        <w:t>病假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1、员工休病假需提供一级以上医院或社区医疗服务机构（市医保定点）开据的病假条或诊断证明；连续休病假三天以上的，须提供个人医保定点或三级医院开据的病假条或诊断证明，否则按事假处理。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2、员工休病假必须提前申请。如因情况紧急或突发而无法提前请假，应在休假当天上午8：00前通过电话向部门经理请假，并在上班后第一天完成请假审批手续，否则按旷工处理。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3、连续请病假超过5天的，或者当月累计请病假超过10天的，公司有权要求员工到公司指定的三级甲等医院进行复查，并以该医院出具的假条作为请假依据。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>4、员工休病假期间的工资，按以下标准计发：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  <w:t>1）当月病假累计5日内的，或年度病假在20天以内的，扣发日工资的50%，但不低于最低工资标准的80%；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  <w:t>2）病假超过上述天数的，按最低工资标准的80%发放病假工资。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5、下列情形按旷工处理：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1）职工自称“病假”，但在事前或事后均不提交有效病假证明的，缺勤当日按旷工处理。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2）职工制造虚假病假证明或者通过欺诈、威胁、利诱等不当手段骗取病假证明的，缺勤当日按旷工处理，同时应按公司奖惩办法处理。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3）职工出现病假期间外出旅游或在外兼职等情形的，视为职工欺诈取得病假处理。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6、根据法律规定：职工因患病或非因工负伤，需要停止工作医疗时，根据本人实际参加工作年限和在本单位工作年限，给予三个月到二十四个月的医疗期。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企业职工患病或非因工负伤医疗期规定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医疗期满后，如职工仍继续请假或不能到公司报到的，将视为“在规定的医疗期满后不能从事原工作，也不能从事由用人单位另行安排的工作”，公司有权直接通知解除劳动合同（无需另行提前通知），并依法承担经济补偿责任。 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7、病假与考核、奖金的关联：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1）本月内病假超过10个工作日时，月度考核评为c或c以下；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2）本年内病假超过 50个工作日时，年度考核评为c或c以下；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3）本月内病假超过 10个工作日时，不予发放月度奖金；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4）本年内病假超过50个工作日时，不予发放该年年度奖金。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b/>
          <w:color w:val="000000"/>
          <w:sz w:val="24"/>
        </w:rPr>
        <w:t>事假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1、因私事而不能正常出勤的，须请事假，完成审批程序后方可休假。未办理请假手续擅自离开岗位、或请假期满未来上班也未续假者，按旷工处理。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2、休事假需按公司规定提前填写《请假申请单》，员工休事假三天以上的，需提前三天申请。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3、员工请事假在3天以内的（含3天），由部门负责人审批。3天以上的由部门负责人签字同意后报总经理批准。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4、每次批准事假原则上不超过3天，全年累计原则上不超过15天。超过上述标准的，公司原则上不予批准。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未达到上述标准，但无正当事由的，公司亦有权不予批准。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5、员工请事假时，公司有权优先安排年休假。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6、事假为无薪假期，每天扣除日工资的100%。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b/>
          <w:color w:val="000000"/>
          <w:sz w:val="24"/>
        </w:rPr>
        <w:t>婚假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  <w:t>1、符合法定结婚年龄的职工在本公司入职后结婚的，持有结婚证明，给予</w:t>
      </w:r>
      <w:r>
        <w:rPr>
          <w:rFonts w:hint="eastAsia" w:ascii="微软雅黑" w:hAnsi="微软雅黑" w:eastAsia="微软雅黑" w:cs="微软雅黑"/>
          <w:i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>婚假10天</w:t>
      </w:r>
      <w:r>
        <w:rPr>
          <w:rFonts w:hint="eastAsia" w:ascii="微软雅黑" w:hAnsi="微软雅黑" w:eastAsia="微软雅黑" w:cs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  <w:t>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2、婚假应在办理结婚登记后的六个月休完，超期的单位不再批准。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3、婚假需提前两周提出书面申请，出具结婚证，部门经理、总经理批准后交行政人事助理备案并一次性连续休完。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i w:val="0"/>
          <w:color w:val="000000"/>
          <w:sz w:val="24"/>
        </w:rPr>
        <w:t>4、本规定中的婚假天数不包括公休假和法定节假日在内。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5、婚假应一次性休完。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6、婚假为有薪假别，休假期间固定工资部分正常发放。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但是，与实际上岗相关的津贴、交通补助、餐饮补助、绩效工资、提成工资、奖金等，休假期间不再享受。 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b/>
          <w:color w:val="000000"/>
          <w:sz w:val="24"/>
        </w:rPr>
        <w:t>丧假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1、凡与公司签定了正式合同的员工，其直系亲属（父母、配偶、子女、岳父母或公婆）去世的，可休丧假3天。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2、员工请丧假要求提供相关证明，应在亲属去世一个月内使用，申请丧假最迟应于休假当天提出申请。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3、丧假为有薪假别，休假期间固定工资正常发放。 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但是，与实际上岗相关的津贴、交通补助、餐饮补助、绩效工资、提成工资、奖金等，休假期间不再享受。 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b/>
          <w:color w:val="000000"/>
          <w:sz w:val="24"/>
        </w:rPr>
        <w:t>产假及相关生育假期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1、女职工</w:t>
      </w:r>
      <w:r>
        <w:rPr>
          <w:rFonts w:hint="eastAsia" w:ascii="微软雅黑" w:hAnsi="微软雅黑" w:eastAsia="微软雅黑" w:cs="微软雅黑"/>
          <w:i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产假为128天</w:t>
      </w:r>
      <w:r>
        <w:rPr>
          <w:rFonts w:hint="eastAsia" w:ascii="微软雅黑" w:hAnsi="微软雅黑" w:eastAsia="微软雅黑" w:cs="微软雅黑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，其中产前可以休假15天。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难产的，增加产假15天（需持有医院开具的证明）。多胞胎生育的，每多1个婴儿，增加产假15天。 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2、女职工怀孕未满4个月流产的，享受15天产假；怀孕满4个月流产的，享受42天产假。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  <w:t>3、男职工配偶生育的，享受</w:t>
      </w:r>
      <w:r>
        <w:rPr>
          <w:rFonts w:hint="eastAsia" w:ascii="微软雅黑" w:hAnsi="微软雅黑" w:eastAsia="微软雅黑" w:cs="微软雅黑"/>
          <w:i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>15天陪产假。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4、女职工生育婴儿后至婴儿一周岁内为哺乳期，每天有两次哺乳时间，每次30分钟。多胞胎生育的，每多哺乳一个婴儿，每次哺乳时间增加30分钟。每天的两次哺乳时间也可以合并使用。女职工哺乳婴儿满一周岁后，一般不得延长哺乳期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5、产假天数包括其中的公休假和法定假日天数。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6、孕检假：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怀孕女职工，进行产前检查的，按公假计算。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7、计划生育假：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1）女职工放置宫内节育器，凭医院证明休假算公假。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2）已婚育龄男女职工，自愿做绝育手术的，凭医院证明其检查时间和休假算公假。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8、产假期间工资、福利待遇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1）符合领取生育津贴条件的女职工，生育津贴为女职工产假期间的工资，计入个人账户。产假期间停发各项工资补贴奖金，生育津贴低于本人工资补贴标准的，差额部分由公司补足。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2）不符合领取生育津贴条件的女职工，产假期间的工资待遇按下列处理：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因女职工自身的原因（包括但不限于违反计划生育规定）不能领取生育津贴的，公司不予发放产假期间工资或其它补偿。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非因女职工自身的原因不能领取生育津贴的（如公司未缴纳生育保险），在国家规定的产假期间，公司按劳动合同约定的工资发放工资。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3）其它未作说明的产假期间，享受正常工资。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4）如公司正常给职工发放产假工资，之后又申领了生育津贴的，公司有权从生育津贴中扣除公司已经发放的工资。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b/>
          <w:color w:val="000000"/>
          <w:sz w:val="24"/>
        </w:rPr>
        <w:t>年休假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1、年休假天数按以下标准计算：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1）累计工作年限为1年以上，不满10年者，假期为5天。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2）累计工作年限为10年以上，不满20年者，假期为10天。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3）工作年限满20年者，假期为15天。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2、职工有下列情形之一的，不享受当年的年休假：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职工请事假累计20天以上且单位按照规定不扣工资的；累计工作满1年不满10年的职工，请病假累计2个月以上的；累计工作满10年不满20年的职工，请病假累计3个月以上的；累计工作满20年以上的职工，请病假累计4个月以上的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职工在享受年休假后，出现上述情形的，则下年度不得休年休假。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3、国家法定休假日、休息日不计入年休假的假期。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4、员工入职本公司后连续工作满一年的，可开始享受年休假。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5、公司有权根据经营情况，统筹安排年休假。公司安排职工休年休假，或发出休假通知，而职工自愿上班的，视为公司已经相应安排年休假。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6、员工未申请当年年休假的，可于次年6月30日前申请休完。逾期仍未休完的，视为员工自动放弃该年休假。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7、公司给员工的年休假超过法定标准的，超出部分作为福利年假。福利年假未休的，员工不得要求公司作出补偿。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员工所休年假，首先应视为法定年假。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8、年休假为带薪假期，按正常工资标准发放。 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b/>
          <w:color w:val="000000"/>
          <w:sz w:val="24"/>
        </w:rPr>
        <w:t>六、请假制度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1、员工请假，均应在办公平台提前提交《请假申请单》。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2、员工休假必须提前申请。如因紧急情况或突发急病而无法提前请假时，应在休假当天上午8：00通过电话向部门经理请假，并在上班后第一天完成请假审批手续，否则按旷工处理。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3、请假必须由本人亲自办理有关手续，电话请假或委托他人代理手续的视为无效，将按旷工或自动离职处理。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4、请假的核决权限</w:t>
      </w:r>
    </w:p>
    <w:tbl>
      <w:tblPr>
        <w:tblStyle w:val="6"/>
        <w:tblW w:w="753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5"/>
        <w:gridCol w:w="2520"/>
        <w:gridCol w:w="247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6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6"/>
              </w:rPr>
              <w:t> 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5"/>
              <w:keepNext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6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6"/>
              </w:rPr>
              <w:t>3天以内</w:t>
            </w:r>
          </w:p>
        </w:tc>
        <w:tc>
          <w:tcPr>
            <w:tcW w:w="2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5"/>
              <w:keepNext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6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6"/>
              </w:rPr>
              <w:t>3天（含）以上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5"/>
              <w:keepNext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6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6"/>
              </w:rPr>
              <w:t>员工请假时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5"/>
              <w:keepNext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6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6"/>
              </w:rPr>
              <w:t>部门经理</w:t>
            </w:r>
          </w:p>
        </w:tc>
        <w:tc>
          <w:tcPr>
            <w:tcW w:w="2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5"/>
              <w:keepNext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6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6"/>
              </w:rPr>
              <w:t>总经理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5"/>
              <w:keepNext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6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6"/>
              </w:rPr>
              <w:t>部门经理以上请假时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5"/>
              <w:keepNext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6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6"/>
              </w:rPr>
              <w:t>上级</w:t>
            </w:r>
          </w:p>
        </w:tc>
        <w:tc>
          <w:tcPr>
            <w:tcW w:w="2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5"/>
              <w:keepNext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6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6"/>
              </w:rPr>
              <w:t>总经理</w:t>
            </w:r>
          </w:p>
        </w:tc>
      </w:tr>
    </w:tbl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b/>
          <w:color w:val="000000"/>
          <w:sz w:val="24"/>
        </w:rPr>
        <w:t>注：</w:t>
      </w:r>
      <w:r>
        <w:rPr>
          <w:rFonts w:hint="eastAsia" w:ascii="微软雅黑" w:hAnsi="微软雅黑" w:eastAsia="微软雅黑" w:cs="微软雅黑"/>
          <w:color w:val="000000"/>
          <w:sz w:val="24"/>
        </w:rPr>
        <w:t>如因主管/经理外出，无法在规定期限内审批签字，可在得到主管本人电话许可后，交由行政人事助理(文员)代为处理，事后补齐书面审批签字。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5、对病假、产假、计划生育假、婚假、丧假等需提供相应有效证明的假别，请假时不能提供有效证明的，可先请事假，但必须在事后2天内补齐有效证明后再作相应处理。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6、本制度其它条款对请假有特殊规定的，优先执行特殊规定；没有特殊规定的，按此一般规定处理。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7、下列情形按旷工处理：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1）休假超期而未另行办理请假手续的；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2）以欺骗方式，或以不真实的请假理由取得批假的；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3）请假未获得批准而自行休假的；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4）制度规定的其它情形。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b/>
          <w:color w:val="000000"/>
          <w:sz w:val="24"/>
        </w:rPr>
        <w:t>七、违纪处理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1、在规定时间未打卡或未到岗者，视为迟到；超过30分钟者视为旷工（最小按旷工半天计算）。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未经许可在规定下班时间前离开者，视为早退；早退超过30分钟者，视为旷工（最小按旷工半天计算）。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有正当理由且经核实者，或因公外出者，不按迟到、早退或旷工处理。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2、迟到或早退者，每次扣罚工资50元；旷工者，每次（一天为一次）扣罚工资200元，同时还应按公司奖惩办法进行处理。 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3、考勤全勤奖励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员工在一个自然月里无请假、迟到、早退等事项者，视为全勤，公司给予全勤奖励。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4、考勤与绩效奖金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有下列情形时，不再享受年度绩效奖金：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1）当年度旷工超过10天的；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2）病假、事假或其它非正常上岗天数（带薪假期除外）超过60个工作日的； 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b/>
          <w:color w:val="000000"/>
          <w:sz w:val="24"/>
        </w:rPr>
        <w:t>八、附则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1、本制度的解释、修改、废止权归公司行政办。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公司有权对制度进行不定时的修订或补充，员工应按经修订或补充后的内容执行。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2、本制度自总经理签发后生效。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 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b/>
          <w:color w:val="000000"/>
          <w:sz w:val="24"/>
          <w:u w:val="single"/>
        </w:rPr>
        <w:t xml:space="preserve">                    </w:t>
      </w:r>
      <w:r>
        <w:rPr>
          <w:rFonts w:hint="eastAsia" w:ascii="微软雅黑" w:hAnsi="微软雅黑" w:eastAsia="微软雅黑" w:cs="微软雅黑"/>
          <w:b/>
          <w:color w:val="000000"/>
          <w:sz w:val="24"/>
        </w:rPr>
        <w:t>公司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 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签发日期：</w:t>
      </w:r>
      <w:r>
        <w:rPr>
          <w:rFonts w:hint="eastAsia" w:ascii="微软雅黑" w:hAnsi="微软雅黑" w:eastAsia="微软雅黑" w:cs="微软雅黑"/>
          <w:color w:val="000000"/>
          <w:sz w:val="24"/>
          <w:u w:val="single"/>
        </w:rPr>
        <w:t>         </w:t>
      </w:r>
      <w:r>
        <w:rPr>
          <w:rFonts w:hint="eastAsia" w:ascii="微软雅黑" w:hAnsi="微软雅黑" w:eastAsia="微软雅黑" w:cs="微软雅黑"/>
          <w:color w:val="000000"/>
          <w:sz w:val="24"/>
        </w:rPr>
        <w:t>年</w:t>
      </w:r>
      <w:r>
        <w:rPr>
          <w:rFonts w:hint="eastAsia" w:ascii="微软雅黑" w:hAnsi="微软雅黑" w:eastAsia="微软雅黑" w:cs="微软雅黑"/>
          <w:color w:val="000000"/>
          <w:sz w:val="24"/>
          <w:u w:val="single"/>
        </w:rPr>
        <w:t xml:space="preserve">        </w:t>
      </w:r>
      <w:r>
        <w:rPr>
          <w:rFonts w:hint="eastAsia" w:ascii="微软雅黑" w:hAnsi="微软雅黑" w:eastAsia="微软雅黑" w:cs="微软雅黑"/>
          <w:color w:val="000000"/>
          <w:sz w:val="24"/>
        </w:rPr>
        <w:t>月</w:t>
      </w:r>
      <w:r>
        <w:rPr>
          <w:rFonts w:hint="eastAsia" w:ascii="微软雅黑" w:hAnsi="微软雅黑" w:eastAsia="微软雅黑" w:cs="微软雅黑"/>
          <w:color w:val="000000"/>
          <w:sz w:val="24"/>
          <w:u w:val="single"/>
        </w:rPr>
        <w:t xml:space="preserve">        </w:t>
      </w:r>
      <w:r>
        <w:rPr>
          <w:rFonts w:hint="eastAsia" w:ascii="微软雅黑" w:hAnsi="微软雅黑" w:eastAsia="微软雅黑" w:cs="微软雅黑"/>
          <w:color w:val="000000"/>
          <w:sz w:val="24"/>
        </w:rPr>
        <w:t>日</w:t>
      </w:r>
    </w:p>
    <w:sectPr>
      <w:pgMar w:top="283" w:right="567" w:bottom="283" w:left="85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compat>
    <w:useFELayout/>
    <w:compatSetting w:name="compatibilityMode" w:uri="http://schemas.microsoft.com/office/word" w:val="15"/>
  </w:compat>
  <w:docVars>
    <w:docVar w:name="commondata" w:val="eyJoZGlkIjoiNzRiNzA2ZDU3ZDlkOTk1YWY3YTg3OTBjNDgwMTJkMDEifQ=="/>
  </w:docVars>
  <w:rsids>
    <w:rsidRoot w:val="00000000"/>
    <w:rsid w:val="06764D16"/>
    <w:rsid w:val="14C94D8D"/>
    <w:rsid w:val="451A13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</w:rPr>
  </w:style>
  <w:style w:type="paragraph" w:styleId="2">
    <w:name w:val="heading 2"/>
    <w:basedOn w:val="1"/>
    <w:next w:val="1"/>
    <w:qFormat/>
    <w:uiPriority w:val="9"/>
    <w:pPr>
      <w:keepLines/>
      <w:spacing w:before="280" w:beforeAutospacing="0" w:after="280" w:afterAutospacing="0"/>
      <w:jc w:val="center"/>
      <w:outlineLvl w:val="1"/>
    </w:pPr>
    <w:rPr>
      <w:rFonts w:cs="Cambria" w:asciiTheme="majorHAnsi" w:hAnsiTheme="majorHAnsi"/>
      <w:b/>
      <w:color w:val="4F81BD" w:themeColor="accent1"/>
      <w:sz w:val="38"/>
      <w14:textFill>
        <w14:solidFill>
          <w14:schemeClr w14:val="accent1"/>
        </w14:solidFill>
      </w14:textFill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99"/>
    <w:pPr>
      <w:spacing w:before="90" w:beforeAutospacing="0" w:after="0" w:afterAutospacing="0"/>
      <w:jc w:val="left"/>
    </w:pPr>
    <w:rPr>
      <w:sz w:val="24"/>
    </w:rPr>
  </w:style>
  <w:style w:type="table" w:customStyle="1" w:styleId="8">
    <w:name w:val="Table Normal"/>
    <w:qFormat/>
    <w:uiPriority w:val="5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focus"/>
    <w:basedOn w:val="1"/>
    <w:qFormat/>
    <w:uiPriority w:val="0"/>
    <w:pPr>
      <w:spacing w:before="0" w:beforeAutospacing="0" w:after="0" w:afterAutospacing="0"/>
      <w:jc w:val="left"/>
    </w:pPr>
    <w:rPr>
      <w:sz w:val="24"/>
    </w:rPr>
  </w:style>
  <w:style w:type="paragraph" w:customStyle="1" w:styleId="10">
    <w:name w:val="focus-hover"/>
    <w:basedOn w:val="1"/>
    <w:qFormat/>
    <w:uiPriority w:val="0"/>
    <w:pPr>
      <w:spacing w:before="0" w:beforeAutospacing="0" w:after="0" w:afterAutospacing="0"/>
      <w:jc w:val="left"/>
    </w:pPr>
    <w:rPr>
      <w:sz w:val="24"/>
    </w:rPr>
  </w:style>
  <w:style w:type="paragraph" w:customStyle="1" w:styleId="11">
    <w:name w:val="mce-edit-focus"/>
    <w:basedOn w:val="1"/>
    <w:uiPriority w:val="0"/>
    <w:pPr>
      <w:spacing w:before="0" w:beforeAutospacing="0" w:after="0" w:afterAutospacing="0"/>
      <w:jc w:val="left"/>
    </w:pPr>
    <w:rPr>
      <w:sz w:val="24"/>
    </w:rPr>
  </w:style>
  <w:style w:type="paragraph" w:customStyle="1" w:styleId="12">
    <w:name w:val="mce-i-none"/>
    <w:basedOn w:val="1"/>
    <w:qFormat/>
    <w:uiPriority w:val="0"/>
    <w:pPr>
      <w:spacing w:before="0" w:beforeAutospacing="0" w:after="0" w:afterAutospacing="0"/>
      <w:jc w:val="left"/>
    </w:pPr>
    <w:rPr>
      <w:sz w:val="24"/>
    </w:rPr>
  </w:style>
  <w:style w:type="paragraph" w:customStyle="1" w:styleId="13">
    <w:name w:val="mce-item-anchor"/>
    <w:basedOn w:val="1"/>
    <w:qFormat/>
    <w:uiPriority w:val="0"/>
    <w:pPr>
      <w:spacing w:before="0" w:beforeAutospacing="0" w:after="0" w:afterAutospacing="0"/>
      <w:jc w:val="left"/>
    </w:pPr>
    <w:rPr>
      <w:sz w:val="24"/>
    </w:rPr>
  </w:style>
  <w:style w:type="paragraph" w:customStyle="1" w:styleId="14">
    <w:name w:val="mce-item-table"/>
    <w:basedOn w:val="1"/>
    <w:qFormat/>
    <w:uiPriority w:val="0"/>
    <w:pPr>
      <w:spacing w:before="0" w:beforeAutospacing="0" w:after="0" w:afterAutospacing="0"/>
      <w:ind w:left="-750" w:right="-750"/>
      <w:jc w:val="left"/>
    </w:pPr>
    <w:rPr>
      <w:sz w:val="24"/>
    </w:rPr>
  </w:style>
  <w:style w:type="paragraph" w:customStyle="1" w:styleId="15">
    <w:name w:val="mce-match-marker"/>
    <w:basedOn w:val="1"/>
    <w:qFormat/>
    <w:uiPriority w:val="0"/>
    <w:pPr>
      <w:spacing w:before="0" w:beforeAutospacing="0" w:after="0" w:afterAutospacing="0"/>
      <w:jc w:val="left"/>
    </w:pPr>
    <w:rPr>
      <w:color w:val="FFFFFF"/>
      <w:sz w:val="24"/>
    </w:rPr>
  </w:style>
  <w:style w:type="paragraph" w:customStyle="1" w:styleId="16">
    <w:name w:val="mce-match-marker-selected"/>
    <w:basedOn w:val="1"/>
    <w:qFormat/>
    <w:uiPriority w:val="0"/>
    <w:pPr>
      <w:spacing w:before="0" w:beforeAutospacing="0" w:after="0" w:afterAutospacing="0"/>
      <w:jc w:val="left"/>
    </w:pPr>
    <w:rPr>
      <w:color w:val="FFFFFF"/>
      <w:sz w:val="24"/>
    </w:rPr>
  </w:style>
  <w:style w:type="paragraph" w:customStyle="1" w:styleId="17">
    <w:name w:val="mce-nbsp"/>
    <w:basedOn w:val="1"/>
    <w:uiPriority w:val="0"/>
    <w:pPr>
      <w:spacing w:before="0" w:beforeAutospacing="0" w:after="0" w:afterAutospacing="0"/>
      <w:jc w:val="left"/>
    </w:pPr>
    <w:rPr>
      <w:sz w:val="24"/>
    </w:rPr>
  </w:style>
  <w:style w:type="paragraph" w:customStyle="1" w:styleId="18">
    <w:name w:val="mce-object"/>
    <w:basedOn w:val="1"/>
    <w:qFormat/>
    <w:uiPriority w:val="0"/>
    <w:pPr>
      <w:spacing w:before="0" w:beforeAutospacing="0" w:after="0" w:afterAutospacing="0"/>
      <w:jc w:val="left"/>
    </w:pPr>
    <w:rPr>
      <w:sz w:val="24"/>
    </w:rPr>
  </w:style>
  <w:style w:type="paragraph" w:customStyle="1" w:styleId="19">
    <w:name w:val="mce-pagebreak"/>
    <w:basedOn w:val="1"/>
    <w:qFormat/>
    <w:uiPriority w:val="0"/>
    <w:pPr>
      <w:spacing w:before="225" w:beforeAutospacing="0" w:after="0" w:afterAutospacing="0"/>
      <w:jc w:val="left"/>
    </w:pPr>
    <w:rPr>
      <w:sz w:val="24"/>
    </w:rPr>
  </w:style>
  <w:style w:type="paragraph" w:customStyle="1" w:styleId="20">
    <w:name w:val="mce-preview-object"/>
    <w:basedOn w:val="1"/>
    <w:qFormat/>
    <w:uiPriority w:val="0"/>
    <w:pPr>
      <w:spacing w:before="0" w:beforeAutospacing="0" w:after="0" w:afterAutospacing="0" w:line="0" w:lineRule="auto"/>
      <w:jc w:val="left"/>
    </w:pPr>
    <w:rPr>
      <w:sz w:val="24"/>
    </w:rPr>
  </w:style>
  <w:style w:type="paragraph" w:customStyle="1" w:styleId="21">
    <w:name w:val="mce-resize-bar-dragging"/>
    <w:basedOn w:val="1"/>
    <w:qFormat/>
    <w:uiPriority w:val="0"/>
    <w:pPr>
      <w:shd w:val="clear" w:fill="0000FF"/>
      <w:spacing w:before="0" w:beforeAutospacing="0" w:after="0" w:afterAutospacing="0"/>
      <w:jc w:val="left"/>
    </w:pPr>
    <w:rPr>
      <w:sz w:val="24"/>
      <w:shd w:val="clear" w:fill="0000FF"/>
    </w:rPr>
  </w:style>
  <w:style w:type="paragraph" w:customStyle="1" w:styleId="22">
    <w:name w:val="mce-shy"/>
    <w:basedOn w:val="1"/>
    <w:qFormat/>
    <w:uiPriority w:val="0"/>
    <w:pPr>
      <w:spacing w:before="0" w:beforeAutospacing="0" w:after="0" w:afterAutospacing="0"/>
      <w:jc w:val="left"/>
    </w:pPr>
    <w:rPr>
      <w:sz w:val="24"/>
    </w:rPr>
  </w:style>
  <w:style w:type="paragraph" w:customStyle="1" w:styleId="23">
    <w:name w:val="mce-spellchecker-grammar"/>
    <w:basedOn w:val="1"/>
    <w:qFormat/>
    <w:uiPriority w:val="0"/>
    <w:pPr>
      <w:spacing w:before="0" w:beforeAutospacing="0" w:after="0" w:afterAutospacing="0"/>
      <w:jc w:val="left"/>
    </w:pPr>
    <w:rPr>
      <w:sz w:val="24"/>
    </w:rPr>
  </w:style>
  <w:style w:type="paragraph" w:customStyle="1" w:styleId="24">
    <w:name w:val="mce-spellchecker-word"/>
    <w:basedOn w:val="1"/>
    <w:qFormat/>
    <w:uiPriority w:val="0"/>
    <w:pPr>
      <w:spacing w:before="0" w:beforeAutospacing="0" w:after="0" w:afterAutospacing="0"/>
      <w:jc w:val="left"/>
    </w:pPr>
    <w:rPr>
      <w:sz w:val="24"/>
    </w:rPr>
  </w:style>
  <w:style w:type="paragraph" w:customStyle="1" w:styleId="25">
    <w:name w:val="mce-toc"/>
    <w:basedOn w:val="1"/>
    <w:qFormat/>
    <w:uiPriority w:val="0"/>
    <w:pPr>
      <w:spacing w:before="0" w:beforeAutospacing="0" w:after="0" w:afterAutospacing="0"/>
      <w:jc w:val="left"/>
    </w:pPr>
    <w:rPr>
      <w:sz w:val="24"/>
    </w:rPr>
  </w:style>
  <w:style w:type="paragraph" w:customStyle="1" w:styleId="26">
    <w:name w:val="text-indent"/>
    <w:basedOn w:val="1"/>
    <w:qFormat/>
    <w:uiPriority w:val="0"/>
    <w:pPr>
      <w:spacing w:before="0" w:beforeAutospacing="0" w:after="0" w:afterAutospacing="0"/>
      <w:ind w:firstLine="30"/>
      <w:jc w:val="left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noFill/>
        <a:noFill/>
        <a:noFill/>
      </a:fillStyleLst>
      <a:lnStyleLst>
        <a:ln/>
        <a:ln/>
        <a:ln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noFill/>
        <a:noFill/>
        <a:noFill/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4694</Words>
  <Characters>4758</Characters>
  <Lines>0</Lines>
  <Paragraphs>0</Paragraphs>
  <TotalTime>3</TotalTime>
  <ScaleCrop>false</ScaleCrop>
  <LinksUpToDate>false</LinksUpToDate>
  <CharactersWithSpaces>4821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2017-11-17T12:08:00Z</dcterms:created>
  <dc:creator>Administrator</dc:creator>
  <cp:lastModifiedBy>WPS_1200962782</cp:lastModifiedBy>
  <dcterms:modified xsi:type="dcterms:W3CDTF">2023-02-09T07:03:12Z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78B47A9CBE9F4E00BB2673D9B3D53689</vt:lpwstr>
  </property>
</Properties>
</file>