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3"/>
        <w:autoSpaceDN w:val="0"/>
        <w:jc w:val="center"/>
        <w:rPr>
          <w:rFonts w:ascii="微软雅黑" w:hAnsi="微软雅黑"/>
          <w:b/>
          <w:bCs/>
          <w:sz w:val="32"/>
          <w:szCs w:val="32"/>
        </w:rPr>
      </w:pPr>
      <w:r>
        <w:rPr>
          <w:rFonts w:hint="eastAsia" w:ascii="微软雅黑" w:hAnsi="微软雅黑"/>
          <w:b/>
          <w:bCs/>
          <w:sz w:val="32"/>
          <w:szCs w:val="32"/>
        </w:rPr>
        <w:t>陈桂宁的</w:t>
      </w:r>
      <w:bookmarkStart w:id="0" w:name="_GoBack"/>
      <w:bookmarkEnd w:id="0"/>
      <w:r>
        <w:rPr>
          <w:rFonts w:hint="eastAsia" w:ascii="微软雅黑" w:hAnsi="微软雅黑"/>
          <w:b/>
          <w:bCs/>
          <w:sz w:val="32"/>
          <w:szCs w:val="32"/>
        </w:rPr>
        <w:t>简历</w:t>
      </w:r>
    </w:p>
    <w:tbl>
      <w:tblPr>
        <w:tblStyle w:val="1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4389"/>
        <w:gridCol w:w="29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6941" w:type="dxa"/>
            <w:gridSpan w:val="2"/>
          </w:tcPr>
          <w:p>
            <w:pPr>
              <w:adjustRightInd w:val="0"/>
              <w:snapToGrid w:val="0"/>
              <w:spacing w:line="276" w:lineRule="auto"/>
              <w:rPr>
                <w:rFonts w:hint="eastAsia" w:ascii="微软雅黑" w:hAnsi="微软雅黑" w:eastAsia="微软雅黑" w:cs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808080"/>
                <w:szCs w:val="21"/>
                <w:lang w:val="en-US" w:eastAsia="zh-CN"/>
              </w:rPr>
              <w:t>应聘职位：</w:t>
            </w:r>
            <w:r>
              <w:rPr>
                <w:rFonts w:ascii="微软雅黑" w:hAnsi="微软雅黑" w:eastAsia="微软雅黑" w:cs="微软雅黑"/>
                <w:color w:val="808080"/>
                <w:szCs w:val="21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>|</w:t>
            </w:r>
            <w:r>
              <w:rPr>
                <w:rFonts w:ascii="微软雅黑" w:hAnsi="微软雅黑" w:eastAsia="微软雅黑" w:cs="微软雅黑"/>
                <w:color w:val="808080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 xml:space="preserve">佛山PMC </w:t>
            </w:r>
            <w:r>
              <w:rPr>
                <w:rFonts w:ascii="微软雅黑" w:hAnsi="微软雅黑" w:eastAsia="微软雅黑" w:cs="微软雅黑"/>
                <w:color w:val="808080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>|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  <w:lang w:val="en-US" w:eastAsia="zh-CN"/>
              </w:rPr>
              <w:t xml:space="preserve"> 应聘时间：</w:t>
            </w:r>
            <w:r>
              <w:rPr>
                <w:rFonts w:ascii="微软雅黑" w:hAnsi="微软雅黑" w:eastAsia="微软雅黑" w:cs="微软雅黑"/>
                <w:color w:val="808080"/>
                <w:szCs w:val="21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>2021-05-08 15:42:42</w:t>
            </w:r>
          </w:p>
        </w:tc>
        <w:tc>
          <w:tcPr>
            <w:tcW w:w="2913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eastAsia" w:ascii="微软雅黑" w:hAnsi="微软雅黑" w:eastAsia="微软雅黑" w:cs="微软雅黑"/>
                <w:color w:val="80808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6941" w:type="dxa"/>
            <w:gridSpan w:val="2"/>
          </w:tcPr>
          <w:p>
            <w:pPr>
              <w:adjustRightInd w:val="0"/>
              <w:snapToGrid w:val="0"/>
              <w:spacing w:line="276" w:lineRule="auto"/>
              <w:rPr>
                <w:rFonts w:ascii="微软雅黑" w:hAnsi="微软雅黑" w:eastAsia="微软雅黑" w:cs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>女</w:t>
            </w:r>
            <w:r>
              <w:rPr>
                <w:rFonts w:ascii="微软雅黑" w:hAnsi="微软雅黑" w:eastAsia="微软雅黑" w:cs="微软雅黑"/>
                <w:color w:val="808080"/>
                <w:szCs w:val="21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>|</w:t>
            </w:r>
            <w:r>
              <w:rPr>
                <w:rFonts w:ascii="微软雅黑" w:hAnsi="微软雅黑" w:eastAsia="微软雅黑" w:cs="微软雅黑"/>
                <w:color w:val="808080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 xml:space="preserve">37岁 </w:t>
            </w:r>
            <w:r>
              <w:rPr>
                <w:rFonts w:ascii="微软雅黑" w:hAnsi="微软雅黑" w:eastAsia="微软雅黑" w:cs="微软雅黑"/>
                <w:color w:val="808080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808080"/>
                <w:u w:val="none"/>
              </w:rPr>
              <w:t>| 已婚</w:t>
            </w:r>
            <w:r>
              <w:rPr>
                <w:rFonts w:ascii="微软雅黑" w:hAnsi="微软雅黑" w:eastAsia="微软雅黑" w:cs="微软雅黑"/>
                <w:color w:val="808080"/>
                <w:szCs w:val="21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>| C1</w:t>
            </w:r>
          </w:p>
        </w:tc>
        <w:tc>
          <w:tcPr>
            <w:tcW w:w="2913" w:type="dxa"/>
            <w:vMerge w:val="restar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微软雅黑" w:hAnsi="微软雅黑" w:eastAsia="微软雅黑" w:cs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drawing>
                <wp:inline distT="0" distB="0" distL="0" distR="0">
                  <wp:extent cx="9525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941" w:type="dxa"/>
            <w:gridSpan w:val="2"/>
          </w:tcPr>
          <w:p>
            <w:pPr>
              <w:adjustRightInd w:val="0"/>
              <w:snapToGrid w:val="0"/>
              <w:spacing w:line="276" w:lineRule="auto"/>
              <w:rPr>
                <w:rFonts w:ascii="微软雅黑" w:hAnsi="微软雅黑" w:eastAsia="微软雅黑" w:cs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6600"/>
                <w:szCs w:val="21"/>
              </w:rPr>
              <w:drawing>
                <wp:inline distT="0" distB="0" distL="0" distR="0">
                  <wp:extent cx="238125" cy="171450"/>
                  <wp:effectExtent l="0" t="0" r="9525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color w:val="FF6600"/>
                <w:szCs w:val="21"/>
              </w:rPr>
              <w:t>大专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808080"/>
                <w:szCs w:val="21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FF6600"/>
                <w:szCs w:val="21"/>
              </w:rPr>
              <w:drawing>
                <wp:inline distT="0" distB="0" distL="0" distR="0">
                  <wp:extent cx="238125" cy="171450"/>
                  <wp:effectExtent l="0" t="0" r="9525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color w:val="FF6600"/>
                <w:szCs w:val="21"/>
              </w:rPr>
              <w:t>工作10年以上</w:t>
            </w:r>
          </w:p>
        </w:tc>
        <w:tc>
          <w:tcPr>
            <w:tcW w:w="2913" w:type="dxa"/>
            <w:vMerge w:val="continue"/>
          </w:tcPr>
          <w:p>
            <w:pPr>
              <w:adjustRightInd w:val="0"/>
              <w:snapToGrid w:val="0"/>
              <w:spacing w:line="276" w:lineRule="auto"/>
              <w:rPr>
                <w:rFonts w:ascii="微软雅黑" w:hAnsi="微软雅黑" w:eastAsia="微软雅黑" w:cs="微软雅黑"/>
                <w:color w:val="80808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552" w:type="dxa"/>
          </w:tcPr>
          <w:p>
            <w:pPr>
              <w:adjustRightInd w:val="0"/>
              <w:snapToGrid w:val="0"/>
              <w:spacing w:line="276" w:lineRule="auto"/>
              <w:rPr>
                <w:rFonts w:ascii="微软雅黑" w:hAnsi="微软雅黑" w:eastAsia="微软雅黑" w:cs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>现居：</w:t>
            </w:r>
            <w:r>
              <w:rPr>
                <w:rFonts w:ascii="微软雅黑" w:hAnsi="微软雅黑" w:eastAsia="微软雅黑" w:cs="微软雅黑"/>
                <w:color w:val="808080"/>
                <w:u w:val="none"/>
              </w:rPr>
              <w:t>广东/中山市</w:t>
            </w: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 xml:space="preserve">  </w:t>
            </w:r>
          </w:p>
        </w:tc>
        <w:tc>
          <w:tcPr>
            <w:tcW w:w="4389" w:type="dxa"/>
          </w:tcPr>
          <w:p>
            <w:pPr>
              <w:adjustRightInd w:val="0"/>
              <w:snapToGrid w:val="0"/>
              <w:spacing w:line="276" w:lineRule="auto"/>
              <w:rPr>
                <w:rFonts w:ascii="微软雅黑" w:hAnsi="微软雅黑" w:eastAsia="微软雅黑" w:cs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808080"/>
                <w:szCs w:val="21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808080"/>
                <w:u w:val="none"/>
              </w:rPr>
              <w:t>在职，打算近期换工作</w:t>
            </w:r>
          </w:p>
        </w:tc>
        <w:tc>
          <w:tcPr>
            <w:tcW w:w="2913" w:type="dxa"/>
            <w:vMerge w:val="continue"/>
          </w:tcPr>
          <w:p>
            <w:pPr>
              <w:adjustRightInd w:val="0"/>
              <w:snapToGrid w:val="0"/>
              <w:spacing w:line="276" w:lineRule="auto"/>
              <w:rPr>
                <w:rFonts w:ascii="微软雅黑" w:hAnsi="微软雅黑" w:eastAsia="微软雅黑" w:cs="微软雅黑"/>
                <w:color w:val="80808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941" w:type="dxa"/>
            <w:gridSpan w:val="2"/>
          </w:tcPr>
          <w:p>
            <w:pPr>
              <w:adjustRightInd w:val="0"/>
              <w:snapToGrid w:val="0"/>
              <w:spacing w:line="276" w:lineRule="auto"/>
              <w:rPr>
                <w:rFonts w:ascii="微软雅黑" w:hAnsi="微软雅黑" w:eastAsia="微软雅黑" w:cs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6600"/>
                <w:szCs w:val="21"/>
              </w:rPr>
              <w:drawing>
                <wp:inline distT="0" distB="0" distL="0" distR="0">
                  <wp:extent cx="238125" cy="171450"/>
                  <wp:effectExtent l="0" t="0" r="9525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color w:val="FF6600"/>
                <w:szCs w:val="21"/>
              </w:rPr>
              <w:t>联系电话：</w:t>
            </w:r>
            <w:r>
              <w:rPr>
                <w:rFonts w:ascii="微软雅黑" w:hAnsi="微软雅黑" w:eastAsia="微软雅黑" w:cs="微软雅黑"/>
                <w:color w:val="FF6600"/>
                <w:szCs w:val="21"/>
              </w:rPr>
              <w:t>13640495866</w:t>
            </w:r>
            <w:r>
              <w:rPr>
                <w:rFonts w:ascii="微软雅黑" w:hAnsi="微软雅黑" w:eastAsia="微软雅黑" w:cs="微软雅黑"/>
                <w:color w:val="FF6600"/>
                <w:u w:val="none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color w:val="FF6600"/>
                <w:szCs w:val="21"/>
              </w:rPr>
              <w:drawing>
                <wp:inline distT="0" distB="0" distL="0" distR="0">
                  <wp:extent cx="238125" cy="171450"/>
                  <wp:effectExtent l="0" t="0" r="952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color w:val="FF6600"/>
                <w:szCs w:val="21"/>
              </w:rPr>
              <w:t>联系邮箱：</w:t>
            </w:r>
            <w:r>
              <w:rPr>
                <w:rFonts w:ascii="微软雅黑" w:hAnsi="微软雅黑" w:eastAsia="微软雅黑" w:cs="微软雅黑"/>
                <w:color w:val="FF6600"/>
                <w:szCs w:val="21"/>
              </w:rPr>
              <w:t>41559418@qq.com</w:t>
            </w:r>
          </w:p>
        </w:tc>
        <w:tc>
          <w:tcPr>
            <w:tcW w:w="2913" w:type="dxa"/>
            <w:vMerge w:val="continue"/>
          </w:tcPr>
          <w:p>
            <w:pPr>
              <w:adjustRightInd w:val="0"/>
              <w:snapToGrid w:val="0"/>
              <w:spacing w:line="276" w:lineRule="auto"/>
              <w:rPr>
                <w:rFonts w:ascii="微软雅黑" w:hAnsi="微软雅黑" w:eastAsia="微软雅黑" w:cs="微软雅黑"/>
                <w:color w:val="808080"/>
                <w:szCs w:val="21"/>
              </w:rPr>
            </w:pPr>
          </w:p>
        </w:tc>
      </w:tr>
    </w:tbl>
    <w:p>
      <w:pP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</w:pP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drawing>
          <wp:inline distT="0" distB="0" distL="0" distR="0">
            <wp:extent cx="285750" cy="285750"/>
            <wp:effectExtent l="0" t="0" r="0" b="0"/>
            <wp:docPr id="5" name="Drawing 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Generate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t>求职意向</w:t>
      </w:r>
    </w:p>
    <w:tbl>
      <w:tblPr>
        <w:tblStyle w:val="1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5"/>
        <w:gridCol w:w="57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25" w:hRule="atLeast"/>
        </w:trPr>
        <w:tc>
          <w:tcPr>
            <w:tcW w:w="4105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7F7F7F" w:themeColor="background1" w:themeShade="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szCs w:val="21"/>
              </w:rPr>
              <w:t>期望月薪：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10000</w:t>
            </w:r>
            <w:r>
              <w:rPr>
                <w:rFonts w:ascii="微软雅黑" w:hAnsi="微软雅黑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15000</w:t>
            </w:r>
          </w:p>
        </w:tc>
        <w:tc>
          <w:tcPr>
            <w:tcW w:w="5734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7F7F7F" w:themeColor="background1" w:themeShade="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szCs w:val="21"/>
              </w:rPr>
              <w:t>期望工作地：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广东/中山市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105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7F7F7F" w:themeColor="background1" w:themeShade="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szCs w:val="21"/>
              </w:rPr>
              <w:t>期望岗位性质：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全职 </w:t>
            </w:r>
            <w:r>
              <w:rPr>
                <w:rFonts w:ascii="微软雅黑" w:hAnsi="微软雅黑" w:eastAsia="微软雅黑" w:cs="微软雅黑"/>
                <w:color w:val="595959"/>
                <w:szCs w:val="21"/>
              </w:rPr>
              <w:tab/>
            </w:r>
          </w:p>
        </w:tc>
        <w:tc>
          <w:tcPr>
            <w:tcW w:w="5734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7F7F7F" w:themeColor="background1" w:themeShade="80"/>
                <w:szCs w:val="21"/>
              </w:rPr>
            </w:pPr>
            <w:r>
              <w:rPr>
                <w:rFonts w:ascii="微软雅黑" w:hAnsi="微软雅黑" w:eastAsia="微软雅黑" w:cs="微软雅黑"/>
                <w:color w:val="7F7F7F" w:themeColor="background1" w:themeShade="80"/>
                <w:szCs w:val="21"/>
              </w:rPr>
              <w:t>到岗时间</w:t>
            </w: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szCs w:val="21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一周以内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105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7F7F7F" w:themeColor="background1" w:themeShade="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szCs w:val="21"/>
              </w:rPr>
              <w:t>期望行业：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计算机服务(系统/数据服务/维修),五金/灯饰,电子技术/半导体/集成电路</w:t>
            </w:r>
          </w:p>
        </w:tc>
        <w:tc>
          <w:tcPr>
            <w:tcW w:w="5734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7F7F7F" w:themeColor="background1" w:themeShade="8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7F7F7F" w:themeColor="background1" w:themeShade="80"/>
                <w:szCs w:val="21"/>
              </w:rPr>
              <w:t>期望工作类别：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生产计划/调度,采购主管/经理,物料管理,供应链管理</w:t>
            </w:r>
          </w:p>
        </w:tc>
      </w:tr>
    </w:tbl>
    <w:p>
      <w:pPr>
        <w:adjustRightInd w:val="0"/>
        <w:snapToGrid w:val="0"/>
        <w:rPr>
          <w:rFonts w:ascii="微软雅黑" w:hAnsi="微软雅黑" w:eastAsia="微软雅黑" w:cs="微软雅黑"/>
          <w:color w:val="595959"/>
          <w:szCs w:val="21"/>
        </w:rPr>
      </w:pPr>
    </w:p>
    <w:p/>
    <w:p>
      <w:pP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</w:pP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drawing>
          <wp:inline distT="0" distB="0" distL="0" distR="0">
            <wp:extent cx="285750" cy="285750"/>
            <wp:effectExtent l="0" t="0" r="0" b="0"/>
            <wp:docPr id="6" name="Drawing 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Generate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t>工作经历</w:t>
      </w:r>
    </w:p>
    <w:p>
      <w:pPr>
        <w:pStyle w:val="36"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hAnsi="微软雅黑" w:eastAsia="微软雅黑" w:cs="微软雅黑"/>
          <w:b/>
          <w:color w:val="FF6600"/>
          <w:szCs w:val="21"/>
        </w:rPr>
      </w:pPr>
      <w:r>
        <w:rPr>
          <w:rFonts w:hint="eastAsia" w:ascii="微软雅黑" w:hAnsi="微软雅黑" w:eastAsia="微软雅黑" w:cs="微软雅黑"/>
          <w:b/>
          <w:color w:val="FF6600"/>
          <w:szCs w:val="21"/>
        </w:rPr>
        <w:t>2019-10</w:t>
      </w:r>
      <w:r>
        <w:rPr>
          <w:rFonts w:ascii="微软雅黑" w:hAnsi="微软雅黑" w:eastAsia="微软雅黑" w:cs="微软雅黑"/>
          <w:b/>
          <w:color w:val="FF6600"/>
          <w:szCs w:val="21"/>
        </w:rPr>
        <w:t xml:space="preserve"> – </w:t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至今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中山市南威灯饰有限公司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PMC主管</w:t>
      </w:r>
    </w:p>
    <w:p>
      <w:pPr>
        <w:adjustRightInd w:val="0"/>
        <w:snapToGrid w:val="0"/>
        <w:rPr>
          <w:rFonts w:ascii="微软雅黑" w:hAnsi="微软雅黑" w:eastAsia="微软雅黑" w:cs="宋体"/>
          <w:b/>
          <w:color w:val="32323A"/>
          <w:kern w:val="0"/>
          <w:szCs w:val="21"/>
        </w:rPr>
      </w:pPr>
      <w:r>
        <w:rPr>
          <w:rFonts w:ascii="微软雅黑" w:hAnsi="微软雅黑" w:eastAsia="微软雅黑" w:cs="宋体"/>
          <w:b/>
          <w:color w:val="32323A"/>
          <w:kern w:val="0"/>
          <w:szCs w:val="21"/>
        </w:rPr>
        <w:t>工作职责：</w:t>
      </w:r>
    </w:p>
    <w:p>
      <w:pPr>
        <w:adjustRightInd w:val="0"/>
        <w:snapToGrid w:val="0"/>
        <w:rPr>
          <w:rFonts w:hint="eastAsia" w:ascii="微软雅黑" w:hAnsi="微软雅黑" w:eastAsia="微软雅黑" w:cs="宋体"/>
          <w:color w:val="32323A"/>
          <w:kern w:val="0"/>
          <w:szCs w:val="21"/>
        </w:rPr>
      </w:pP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中山市南威灯饰有限公司成立于2002年，主要从事开发设计、生产和销售照明灯具：LED家居灯具、花式全铜灯和水晶灯、非标产品等高档灯具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工作职责：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1、统筹安排PMC整体部门事宜，建立部门管理程序和标准，督导完成部门任务。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2、审订和修改PMC部工作规范和管理制度。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3、主导订单评审、产品需求计划以及货仓存量的控制。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4、督导生产、计划、货仓进出仓按工作职责进行工作。内容包括生产计划安排和调整，与销售部的沟通，生产进度跟催；督导仓库产品的接收、完善帐目、电脑数据等事务；辅助成品出货、客退品安排与跟踪。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5、主导统筹与各生产部门沟通和协调，追踪需求及生产进度。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6、主导对公司的BOM、图纸等资料的进行系统上建立和纸档保存，并对资料的接收、管理和分发流程进行有效的改善。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7、对计划员的专业知识的培训及培训后的工作导入改善。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8、负责ERP新系统的导入及实施。</w:t>
      </w:r>
    </w:p>
    <w:p>
      <w:pPr>
        <w:pStyle w:val="36"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hAnsi="微软雅黑" w:eastAsia="微软雅黑" w:cs="微软雅黑"/>
          <w:b/>
          <w:color w:val="FF6600"/>
          <w:szCs w:val="21"/>
        </w:rPr>
      </w:pPr>
      <w:r>
        <w:rPr>
          <w:rFonts w:hint="eastAsia" w:ascii="微软雅黑" w:hAnsi="微软雅黑" w:eastAsia="微软雅黑" w:cs="微软雅黑"/>
          <w:b/>
          <w:color w:val="FF6600"/>
          <w:szCs w:val="21"/>
        </w:rPr>
        <w:t>2016-05</w:t>
      </w:r>
      <w:r>
        <w:rPr>
          <w:rFonts w:ascii="微软雅黑" w:hAnsi="微软雅黑" w:eastAsia="微软雅黑" w:cs="微软雅黑"/>
          <w:b/>
          <w:color w:val="FF6600"/>
          <w:szCs w:val="21"/>
        </w:rPr>
        <w:t xml:space="preserve"> – </w:t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2019-09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中山市伊明特照明电器厂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物控部经理</w:t>
      </w:r>
    </w:p>
    <w:p>
      <w:pPr>
        <w:adjustRightInd w:val="0"/>
        <w:snapToGrid w:val="0"/>
        <w:rPr>
          <w:rFonts w:ascii="微软雅黑" w:hAnsi="微软雅黑" w:eastAsia="微软雅黑" w:cs="宋体"/>
          <w:b/>
          <w:color w:val="32323A"/>
          <w:kern w:val="0"/>
          <w:szCs w:val="21"/>
        </w:rPr>
      </w:pPr>
      <w:r>
        <w:rPr>
          <w:rFonts w:ascii="微软雅黑" w:hAnsi="微软雅黑" w:eastAsia="微软雅黑" w:cs="宋体"/>
          <w:b/>
          <w:color w:val="32323A"/>
          <w:kern w:val="0"/>
          <w:szCs w:val="21"/>
        </w:rPr>
        <w:t>工作职责：</w:t>
      </w:r>
    </w:p>
    <w:p>
      <w:pPr>
        <w:adjustRightInd w:val="0"/>
        <w:snapToGrid w:val="0"/>
        <w:rPr>
          <w:rFonts w:hint="eastAsia" w:ascii="微软雅黑" w:hAnsi="微软雅黑" w:eastAsia="微软雅黑" w:cs="宋体"/>
          <w:color w:val="32323A"/>
          <w:kern w:val="0"/>
          <w:szCs w:val="21"/>
        </w:rPr>
      </w:pP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主要工作内容：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1、制定PMC部门规划，完善部门工作流程和标准，确保公司订单及计划项目运行管理顺畅。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2、主导订单评审、物料需求计划以及货仓存量的控制。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3、主导优化生产计划及物料需求计划，监控计划、采购进度，统筹各部门工作进度和衔接，对公司产能负荷分析优化，并提高业务订单的交货及时率负责。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4、制定采购部门策略及年度工作计划并监督实施，对供应商的开发及维护；定期关注物料市场价格，保证采购价格在合理范围内，完成项目降价计划；监督下属的来料交货及时率满足生产计划要求。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5、根据往年产能设定合理的库存水平，提高库存周转率，预防呆滞物料的产生，做相应调整，降低库存。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6、优化和主导仓库发货流程制度，提高产品的出货过程及管理，确保物流快速发货。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7、负责ERP新系统导入和实施。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8、主导处理计划过程中重大难点的异常事宜，并促进各组的配合与沟通要点，发挥团队作用。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9、对计划员的培训并提升下属素质和工作能力，使其具备良好的管理和协调能力，提高部门整体水平，为公司发展培养人力资源。</w:t>
      </w:r>
    </w:p>
    <w:p>
      <w:pPr>
        <w:pStyle w:val="36"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hAnsi="微软雅黑" w:eastAsia="微软雅黑" w:cs="微软雅黑"/>
          <w:b/>
          <w:color w:val="FF6600"/>
          <w:szCs w:val="21"/>
        </w:rPr>
      </w:pPr>
      <w:r>
        <w:rPr>
          <w:rFonts w:hint="eastAsia" w:ascii="微软雅黑" w:hAnsi="微软雅黑" w:eastAsia="微软雅黑" w:cs="微软雅黑"/>
          <w:b/>
          <w:color w:val="FF6600"/>
          <w:szCs w:val="21"/>
        </w:rPr>
        <w:t>2014-05</w:t>
      </w:r>
      <w:r>
        <w:rPr>
          <w:rFonts w:ascii="微软雅黑" w:hAnsi="微软雅黑" w:eastAsia="微软雅黑" w:cs="微软雅黑"/>
          <w:b/>
          <w:color w:val="FF6600"/>
          <w:szCs w:val="21"/>
        </w:rPr>
        <w:t xml:space="preserve"> – </w:t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2016-05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中山市同曦照明科技有限公司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PMC主管</w:t>
      </w:r>
    </w:p>
    <w:p>
      <w:pPr>
        <w:adjustRightInd w:val="0"/>
        <w:snapToGrid w:val="0"/>
        <w:rPr>
          <w:rFonts w:ascii="微软雅黑" w:hAnsi="微软雅黑" w:eastAsia="微软雅黑" w:cs="宋体"/>
          <w:b/>
          <w:color w:val="32323A"/>
          <w:kern w:val="0"/>
          <w:szCs w:val="21"/>
        </w:rPr>
      </w:pPr>
      <w:r>
        <w:rPr>
          <w:rFonts w:ascii="微软雅黑" w:hAnsi="微软雅黑" w:eastAsia="微软雅黑" w:cs="宋体"/>
          <w:b/>
          <w:color w:val="32323A"/>
          <w:kern w:val="0"/>
          <w:szCs w:val="21"/>
        </w:rPr>
        <w:t>工作职责：</w:t>
      </w:r>
    </w:p>
    <w:p>
      <w:pPr>
        <w:adjustRightInd w:val="0"/>
        <w:snapToGrid w:val="0"/>
        <w:rPr>
          <w:rFonts w:hint="eastAsia" w:ascii="微软雅黑" w:hAnsi="微软雅黑" w:eastAsia="微软雅黑" w:cs="宋体"/>
          <w:color w:val="32323A"/>
          <w:kern w:val="0"/>
          <w:szCs w:val="21"/>
        </w:rPr>
      </w:pP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主要工作内容：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1、主要负责公司生产计划，物料计划和物料采购的管理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 xml:space="preserve">2、物料计划的分析、请购、跟进，呆滞物料的预防和处理  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 xml:space="preserve">3、负责公司积累多年客退品的反修项目事宜  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4、完善部门相关流程</w:t>
      </w:r>
    </w:p>
    <w:p>
      <w:pPr>
        <w:pStyle w:val="36"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hAnsi="微软雅黑" w:eastAsia="微软雅黑" w:cs="微软雅黑"/>
          <w:b/>
          <w:color w:val="FF6600"/>
          <w:szCs w:val="21"/>
        </w:rPr>
      </w:pPr>
      <w:r>
        <w:rPr>
          <w:rFonts w:hint="eastAsia" w:ascii="微软雅黑" w:hAnsi="微软雅黑" w:eastAsia="微软雅黑" w:cs="微软雅黑"/>
          <w:b/>
          <w:color w:val="FF6600"/>
          <w:szCs w:val="21"/>
        </w:rPr>
        <w:t>2011-02</w:t>
      </w:r>
      <w:r>
        <w:rPr>
          <w:rFonts w:ascii="微软雅黑" w:hAnsi="微软雅黑" w:eastAsia="微软雅黑" w:cs="微软雅黑"/>
          <w:b/>
          <w:color w:val="FF6600"/>
          <w:szCs w:val="21"/>
        </w:rPr>
        <w:t xml:space="preserve"> – </w:t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2014-08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欧普照明电器（中山）有限公司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计划工程师</w:t>
      </w:r>
    </w:p>
    <w:p>
      <w:pPr>
        <w:adjustRightInd w:val="0"/>
        <w:snapToGrid w:val="0"/>
        <w:rPr>
          <w:rFonts w:ascii="微软雅黑" w:hAnsi="微软雅黑" w:eastAsia="微软雅黑" w:cs="宋体"/>
          <w:b/>
          <w:color w:val="32323A"/>
          <w:kern w:val="0"/>
          <w:szCs w:val="21"/>
        </w:rPr>
      </w:pPr>
      <w:r>
        <w:rPr>
          <w:rFonts w:ascii="微软雅黑" w:hAnsi="微软雅黑" w:eastAsia="微软雅黑" w:cs="宋体"/>
          <w:b/>
          <w:color w:val="32323A"/>
          <w:kern w:val="0"/>
          <w:szCs w:val="21"/>
        </w:rPr>
        <w:t>工作职责：</w:t>
      </w:r>
    </w:p>
    <w:p>
      <w:pPr>
        <w:adjustRightInd w:val="0"/>
        <w:snapToGrid w:val="0"/>
        <w:rPr>
          <w:rFonts w:hint="eastAsia" w:ascii="微软雅黑" w:hAnsi="微软雅黑" w:eastAsia="微软雅黑" w:cs="宋体"/>
          <w:color w:val="32323A"/>
          <w:kern w:val="0"/>
          <w:szCs w:val="21"/>
        </w:rPr>
      </w:pP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主要工作内容：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1、负责制定OEM产品的计划及第二月第三月的滚动计划； 编制周计划日计划，并下达采购订单；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 xml:space="preserve">2、对供应商进行管理：通过系统考核供应商生产订单按时达成率，不配合度和不达成交货率进行罚款。  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3、对供应商和品检部部门提出的品质异常/生产异常/材料异常等，及时调整订单，并将影响成品交货的异常反馈给相应的负责人和解决异常；  分析供应商产能状况，共享产能信息，指导供应商计划排产；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4、外贸订单（包括家居、商照所有产品）的评审，交期回复及跟进，异常处理</w:t>
      </w:r>
    </w:p>
    <w:p>
      <w:pPr>
        <w:pStyle w:val="36"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hAnsi="微软雅黑" w:eastAsia="微软雅黑" w:cs="微软雅黑"/>
          <w:b/>
          <w:color w:val="FF6600"/>
          <w:szCs w:val="21"/>
        </w:rPr>
      </w:pPr>
      <w:r>
        <w:rPr>
          <w:rFonts w:hint="eastAsia" w:ascii="微软雅黑" w:hAnsi="微软雅黑" w:eastAsia="微软雅黑" w:cs="微软雅黑"/>
          <w:b/>
          <w:color w:val="FF6600"/>
          <w:szCs w:val="21"/>
        </w:rPr>
        <w:t>2004-09</w:t>
      </w:r>
      <w:r>
        <w:rPr>
          <w:rFonts w:ascii="微软雅黑" w:hAnsi="微软雅黑" w:eastAsia="微软雅黑" w:cs="微软雅黑"/>
          <w:b/>
          <w:color w:val="FF6600"/>
          <w:szCs w:val="21"/>
        </w:rPr>
        <w:t xml:space="preserve"> – </w:t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2009-08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艾默生网络能源雅达（罗定）电子有限公司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计划工程师</w:t>
      </w:r>
    </w:p>
    <w:p>
      <w:pPr>
        <w:adjustRightInd w:val="0"/>
        <w:snapToGrid w:val="0"/>
        <w:rPr>
          <w:rFonts w:ascii="微软雅黑" w:hAnsi="微软雅黑" w:eastAsia="微软雅黑" w:cs="宋体"/>
          <w:b/>
          <w:color w:val="32323A"/>
          <w:kern w:val="0"/>
          <w:szCs w:val="21"/>
        </w:rPr>
      </w:pPr>
      <w:r>
        <w:rPr>
          <w:rFonts w:ascii="微软雅黑" w:hAnsi="微软雅黑" w:eastAsia="微软雅黑" w:cs="宋体"/>
          <w:b/>
          <w:color w:val="32323A"/>
          <w:kern w:val="0"/>
          <w:szCs w:val="21"/>
        </w:rPr>
        <w:t>工作职责：</w:t>
      </w:r>
    </w:p>
    <w:p>
      <w:pPr>
        <w:adjustRightInd w:val="0"/>
        <w:snapToGrid w:val="0"/>
        <w:rPr>
          <w:rFonts w:hint="eastAsia" w:ascii="微软雅黑" w:hAnsi="微软雅黑" w:eastAsia="微软雅黑" w:cs="宋体"/>
          <w:color w:val="32323A"/>
          <w:kern w:val="0"/>
          <w:szCs w:val="21"/>
        </w:rPr>
      </w:pP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主要工作内容：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 xml:space="preserve"> PMC  　　负责OEM计划的制定、物料的调配、供应商及交期的管理</w:t>
      </w:r>
    </w:p>
    <w:p/>
    <w:p>
      <w:pP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</w:pP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drawing>
          <wp:inline distT="0" distB="0" distL="0" distR="0">
            <wp:extent cx="285750" cy="285750"/>
            <wp:effectExtent l="0" t="0" r="0" b="0"/>
            <wp:docPr id="7" name="Drawing 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Generate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t>教育背景</w:t>
      </w:r>
    </w:p>
    <w:p>
      <w:pPr>
        <w:pStyle w:val="36"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微软雅黑"/>
          <w:b/>
          <w:color w:val="FF6600"/>
          <w:szCs w:val="21"/>
        </w:rPr>
      </w:pPr>
      <w:r>
        <w:rPr>
          <w:rFonts w:hint="eastAsia" w:ascii="微软雅黑" w:hAnsi="微软雅黑" w:eastAsia="微软雅黑" w:cs="微软雅黑"/>
          <w:b/>
          <w:color w:val="FF6600"/>
          <w:szCs w:val="21"/>
        </w:rPr>
        <w:t>2006-09</w:t>
      </w:r>
      <w:r>
        <w:rPr>
          <w:rFonts w:ascii="微软雅黑" w:hAnsi="微软雅黑" w:eastAsia="微软雅黑" w:cs="微软雅黑"/>
          <w:b/>
          <w:color w:val="FF6600"/>
          <w:szCs w:val="21"/>
        </w:rPr>
        <w:t xml:space="preserve"> – </w:t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2008-07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中央电大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电子商务</w:t>
      </w:r>
    </w:p>
    <w:p>
      <w:pPr>
        <w:adjustRightInd w:val="0"/>
        <w:snapToGrid w:val="0"/>
        <w:rPr>
          <w:rFonts w:ascii="微软雅黑" w:hAnsi="微软雅黑" w:eastAsia="微软雅黑" w:cs="宋体"/>
          <w:color w:val="32323A"/>
          <w:kern w:val="0"/>
          <w:szCs w:val="21"/>
        </w:rPr>
      </w:pPr>
      <w:r>
        <w:rPr>
          <w:rFonts w:ascii="微软雅黑" w:hAnsi="微软雅黑" w:eastAsia="微软雅黑" w:cs="宋体"/>
          <w:b/>
          <w:color w:val="32323A"/>
          <w:kern w:val="0"/>
          <w:szCs w:val="21"/>
        </w:rPr>
        <w:t>专业描述：</w:t>
      </w:r>
      <w:r>
        <w:rPr>
          <w:rFonts w:ascii="微软雅黑" w:hAnsi="微软雅黑" w:eastAsia="微软雅黑" w:cs="宋体"/>
          <w:color w:val="32323A"/>
          <w:kern w:val="0"/>
          <w:szCs w:val="21"/>
        </w:rPr>
        <w:t> </w:t>
      </w:r>
    </w:p>
    <w:p>
      <w:pPr>
        <w:pStyle w:val="36"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微软雅黑"/>
          <w:b/>
          <w:color w:val="FF6600"/>
          <w:szCs w:val="21"/>
        </w:rPr>
      </w:pPr>
      <w:r>
        <w:rPr>
          <w:rFonts w:hint="eastAsia" w:ascii="微软雅黑" w:hAnsi="微软雅黑" w:eastAsia="微软雅黑" w:cs="微软雅黑"/>
          <w:b/>
          <w:color w:val="FF6600"/>
          <w:szCs w:val="21"/>
        </w:rPr>
        <w:t>2000-09</w:t>
      </w:r>
      <w:r>
        <w:rPr>
          <w:rFonts w:ascii="微软雅黑" w:hAnsi="微软雅黑" w:eastAsia="微软雅黑" w:cs="微软雅黑"/>
          <w:b/>
          <w:color w:val="FF6600"/>
          <w:szCs w:val="21"/>
        </w:rPr>
        <w:t xml:space="preserve"> – </w:t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2003-07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广西航运学校</w:t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ascii="微软雅黑" w:hAnsi="微软雅黑" w:eastAsia="微软雅黑" w:cs="微软雅黑"/>
          <w:b/>
          <w:color w:val="FF6600"/>
          <w:szCs w:val="21"/>
        </w:rPr>
        <w:tab/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电子技术应用</w:t>
      </w:r>
    </w:p>
    <w:p>
      <w:pPr>
        <w:adjustRightInd w:val="0"/>
        <w:snapToGrid w:val="0"/>
        <w:rPr>
          <w:rFonts w:ascii="微软雅黑" w:hAnsi="微软雅黑" w:eastAsia="微软雅黑" w:cs="宋体"/>
          <w:color w:val="32323A"/>
          <w:kern w:val="0"/>
          <w:szCs w:val="21"/>
        </w:rPr>
      </w:pPr>
      <w:r>
        <w:rPr>
          <w:rFonts w:ascii="微软雅黑" w:hAnsi="微软雅黑" w:eastAsia="微软雅黑" w:cs="宋体"/>
          <w:b/>
          <w:color w:val="32323A"/>
          <w:kern w:val="0"/>
          <w:szCs w:val="21"/>
        </w:rPr>
        <w:t>专业描述：</w:t>
      </w:r>
      <w:r>
        <w:rPr>
          <w:rFonts w:ascii="微软雅黑" w:hAnsi="微软雅黑" w:eastAsia="微软雅黑" w:cs="宋体"/>
          <w:color w:val="32323A"/>
          <w:kern w:val="0"/>
          <w:szCs w:val="21"/>
        </w:rPr>
        <w:t> 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毕业证</w:t>
      </w:r>
    </w:p>
    <w:p/>
    <w:p>
      <w:pP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</w:pP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drawing>
          <wp:inline distT="0" distB="0" distL="0" distR="0">
            <wp:extent cx="285750" cy="285750"/>
            <wp:effectExtent l="0" t="0" r="0" b="0"/>
            <wp:docPr id="9" name="Drawing 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Generated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t>培训经历</w:t>
      </w:r>
    </w:p>
    <w:p>
      <w:pPr>
        <w:pStyle w:val="36"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hAnsi="微软雅黑" w:eastAsia="微软雅黑" w:cs="微软雅黑"/>
          <w:b/>
          <w:color w:val="FF6600"/>
          <w:szCs w:val="21"/>
        </w:rPr>
      </w:pPr>
      <w:r>
        <w:rPr>
          <w:rFonts w:hint="eastAsia" w:ascii="微软雅黑" w:hAnsi="微软雅黑" w:eastAsia="微软雅黑" w:cs="微软雅黑"/>
          <w:b/>
          <w:color w:val="FF6600"/>
          <w:szCs w:val="21"/>
        </w:rPr>
        <w:t>2014-01</w:t>
      </w:r>
      <w:r>
        <w:rPr>
          <w:rFonts w:ascii="微软雅黑" w:hAnsi="微软雅黑" w:eastAsia="微软雅黑" w:cs="微软雅黑"/>
          <w:b/>
          <w:color w:val="FF6600"/>
          <w:szCs w:val="21"/>
        </w:rPr>
        <w:t xml:space="preserve"> – </w:t>
      </w:r>
      <w:r>
        <w:rPr>
          <w:rFonts w:hint="eastAsia" w:ascii="微软雅黑" w:hAnsi="微软雅黑" w:eastAsia="微软雅黑" w:cs="微软雅黑"/>
          <w:b/>
          <w:color w:val="FF6600"/>
          <w:szCs w:val="21"/>
        </w:rPr>
        <w:t>2014-01</w:t>
      </w:r>
      <w:r>
        <w:rPr>
          <w:rFonts w:ascii="微软雅黑" w:hAnsi="微软雅黑" w:eastAsia="微软雅黑" w:cs="微软雅黑"/>
          <w:b/>
          <w:color w:val="FF6600"/>
          <w:szCs w:val="21"/>
        </w:rPr>
        <w:t xml:space="preserve"> </w:t>
      </w:r>
    </w:p>
    <w:p>
      <w:pPr>
        <w:adjustRightInd w:val="0"/>
        <w:snapToGrid w:val="0"/>
        <w:jc w:val="left"/>
        <w:rPr>
          <w:rFonts w:ascii="微软雅黑" w:hAnsi="微软雅黑" w:eastAsia="微软雅黑" w:cs="宋体"/>
          <w:color w:val="32323A"/>
          <w:kern w:val="0"/>
          <w:szCs w:val="21"/>
        </w:rPr>
      </w:pPr>
      <w:r>
        <w:rPr>
          <w:rFonts w:ascii="微软雅黑" w:hAnsi="微软雅黑" w:eastAsia="微软雅黑" w:cs="宋体"/>
          <w:b/>
          <w:color w:val="32323A"/>
          <w:kern w:val="0"/>
          <w:szCs w:val="21"/>
        </w:rPr>
        <w:t>培训描述：</w:t>
      </w:r>
      <w:r>
        <w:rPr>
          <w:rFonts w:ascii="微软雅黑" w:hAnsi="微软雅黑" w:eastAsia="微软雅黑" w:cs="宋体"/>
          <w:color w:val="32323A"/>
          <w:kern w:val="0"/>
          <w:szCs w:val="21"/>
        </w:rPr>
        <w:t> </w:t>
      </w:r>
    </w:p>
    <w:p/>
    <w:p>
      <w:pP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</w:pP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drawing>
          <wp:inline distT="0" distB="0" distL="0" distR="0">
            <wp:extent cx="285750" cy="285750"/>
            <wp:effectExtent l="0" t="0" r="0" b="0"/>
            <wp:docPr id="10" name="Drawing 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Generate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t>证书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color w:val="595959"/>
          <w:szCs w:val="21"/>
        </w:rPr>
      </w:pPr>
      <w:r>
        <w:rPr>
          <w:rFonts w:hint="eastAsia" w:ascii="微软雅黑" w:hAnsi="微软雅黑" w:eastAsia="微软雅黑" w:cs="微软雅黑"/>
          <w:color w:val="595959"/>
          <w:szCs w:val="21"/>
        </w:rPr>
        <w:t>发布机构：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安全生产监督管理部门和劳动保障部门</w:t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hint="eastAsia" w:ascii="微软雅黑" w:hAnsi="微软雅黑" w:eastAsia="微软雅黑" w:cs="微软雅黑"/>
          <w:color w:val="595959"/>
          <w:szCs w:val="21"/>
        </w:rPr>
        <w:t>证书时间：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2002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color w:val="595959"/>
          <w:szCs w:val="21"/>
        </w:rPr>
      </w:pPr>
      <w:r>
        <w:rPr>
          <w:rFonts w:hint="eastAsia" w:ascii="微软雅黑" w:hAnsi="微软雅黑" w:eastAsia="微软雅黑" w:cs="微软雅黑"/>
          <w:color w:val="595959"/>
          <w:szCs w:val="21"/>
        </w:rPr>
        <w:t>证书名称：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《特殊工种操作证》</w:t>
      </w:r>
      <w:r>
        <w:rPr>
          <w:rFonts w:hint="eastAsia" w:ascii="微软雅黑" w:hAnsi="微软雅黑" w:eastAsia="微软雅黑" w:cs="微软雅黑"/>
          <w:color w:val="595959"/>
          <w:szCs w:val="21"/>
        </w:rPr>
        <w:tab/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color w:val="595959"/>
          <w:szCs w:val="21"/>
        </w:rPr>
      </w:pP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color w:val="595959"/>
          <w:szCs w:val="21"/>
        </w:rPr>
      </w:pPr>
      <w:r>
        <w:rPr>
          <w:rFonts w:hint="eastAsia" w:ascii="微软雅黑" w:hAnsi="微软雅黑" w:eastAsia="微软雅黑" w:cs="微软雅黑"/>
          <w:color w:val="595959"/>
          <w:szCs w:val="21"/>
        </w:rPr>
        <w:t>发布机构：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企业高管培训</w:t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ascii="微软雅黑" w:hAnsi="微软雅黑" w:eastAsia="微软雅黑" w:cs="微软雅黑"/>
          <w:color w:val="595959"/>
          <w:szCs w:val="21"/>
        </w:rPr>
        <w:tab/>
      </w:r>
      <w:r>
        <w:rPr>
          <w:rFonts w:hint="eastAsia" w:ascii="微软雅黑" w:hAnsi="微软雅黑" w:eastAsia="微软雅黑" w:cs="微软雅黑"/>
          <w:color w:val="595959"/>
          <w:szCs w:val="21"/>
        </w:rPr>
        <w:t>证书时间：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2014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color w:val="595959"/>
          <w:szCs w:val="21"/>
        </w:rPr>
      </w:pPr>
      <w:r>
        <w:rPr>
          <w:rFonts w:hint="eastAsia" w:ascii="微软雅黑" w:hAnsi="微软雅黑" w:eastAsia="微软雅黑" w:cs="微软雅黑"/>
          <w:color w:val="595959"/>
          <w:szCs w:val="21"/>
        </w:rPr>
        <w:t>证书名称：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打造高效团队</w:t>
      </w:r>
      <w:r>
        <w:rPr>
          <w:rFonts w:hint="eastAsia" w:ascii="微软雅黑" w:hAnsi="微软雅黑" w:eastAsia="微软雅黑" w:cs="微软雅黑"/>
          <w:color w:val="595959"/>
          <w:szCs w:val="21"/>
        </w:rPr>
        <w:tab/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color w:val="595959"/>
          <w:szCs w:val="21"/>
        </w:rPr>
      </w:pPr>
    </w:p>
    <w:p/>
    <w:p>
      <w:pP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</w:pP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drawing>
          <wp:inline distT="0" distB="0" distL="0" distR="0">
            <wp:extent cx="285750" cy="285750"/>
            <wp:effectExtent l="0" t="0" r="0" b="0"/>
            <wp:docPr id="11" name="Drawing 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Generated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t>语言技能</w:t>
      </w:r>
    </w:p>
    <w:p>
      <w:r>
        <w:rPr>
          <w:rFonts w:hint="eastAsia" w:ascii="微软雅黑" w:hAnsi="微软雅黑" w:eastAsia="微软雅黑" w:cs="微软雅黑"/>
          <w:b/>
          <w:color w:val="FF6600"/>
          <w:szCs w:val="21"/>
        </w:rPr>
        <w:t>英语：</w:t>
      </w:r>
      <w:r>
        <w:rPr>
          <w:rFonts w:hint="eastAsia" w:ascii="微软雅黑" w:hAnsi="微软雅黑" w:eastAsia="微软雅黑" w:cs="微软雅黑"/>
          <w:bCs/>
          <w:color w:val="0C0C0C"/>
          <w:szCs w:val="21"/>
        </w:rPr>
        <w:t>一般</w:t>
      </w:r>
    </w:p>
    <w:p>
      <w:r>
        <w:rPr>
          <w:rFonts w:hint="eastAsia" w:ascii="微软雅黑" w:hAnsi="微软雅黑" w:eastAsia="微软雅黑" w:cs="微软雅黑"/>
          <w:b/>
          <w:color w:val="FF6600"/>
          <w:szCs w:val="21"/>
        </w:rPr>
        <w:t>广东话：</w:t>
      </w:r>
      <w:r>
        <w:rPr>
          <w:rFonts w:hint="eastAsia" w:ascii="微软雅黑" w:hAnsi="微软雅黑" w:eastAsia="微软雅黑" w:cs="微软雅黑"/>
          <w:bCs/>
          <w:color w:val="0C0C0C"/>
          <w:szCs w:val="21"/>
        </w:rPr>
        <w:t>精通</w:t>
      </w:r>
    </w:p>
    <w:p>
      <w:r>
        <w:rPr>
          <w:rFonts w:hint="eastAsia" w:ascii="微软雅黑" w:hAnsi="微软雅黑" w:eastAsia="微软雅黑" w:cs="微软雅黑"/>
          <w:b/>
          <w:color w:val="FF6600"/>
          <w:szCs w:val="21"/>
        </w:rPr>
        <w:t>普通话：</w:t>
      </w:r>
      <w:r>
        <w:rPr>
          <w:rFonts w:hint="eastAsia" w:ascii="微软雅黑" w:hAnsi="微软雅黑" w:eastAsia="微软雅黑" w:cs="微软雅黑"/>
          <w:bCs/>
          <w:color w:val="0C0C0C"/>
          <w:szCs w:val="21"/>
        </w:rPr>
        <w:t>精通</w:t>
      </w:r>
    </w:p>
    <w:p/>
    <w:p>
      <w:pP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</w:pP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drawing>
          <wp:inline distT="0" distB="0" distL="0" distR="0">
            <wp:extent cx="285750" cy="285750"/>
            <wp:effectExtent l="0" t="0" r="0" b="0"/>
            <wp:docPr id="12" name="Drawing 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Generated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t>专业技能</w:t>
      </w:r>
    </w:p>
    <w:p>
      <w:r>
        <w:rPr>
          <w:rFonts w:hint="eastAsia" w:ascii="微软雅黑" w:hAnsi="微软雅黑" w:eastAsia="微软雅黑" w:cs="微软雅黑"/>
          <w:b/>
          <w:color w:val="FF6600"/>
          <w:szCs w:val="21"/>
        </w:rPr>
        <w:t>SAP：</w:t>
      </w:r>
      <w:r>
        <w:rPr>
          <w:rFonts w:hint="eastAsia" w:ascii="微软雅黑" w:hAnsi="微软雅黑" w:eastAsia="微软雅黑" w:cs="微软雅黑"/>
          <w:bCs/>
          <w:color w:val="0C0C0C"/>
          <w:szCs w:val="21"/>
        </w:rPr>
        <w:t>良好</w:t>
      </w:r>
      <w:r>
        <w:rPr>
          <w:rFonts w:ascii="微软雅黑" w:hAnsi="微软雅黑" w:eastAsia="微软雅黑" w:cs="微软雅黑"/>
          <w:bCs/>
          <w:color w:val="0C0C0C"/>
          <w:szCs w:val="21"/>
        </w:rPr>
        <w:t>/</w:t>
      </w:r>
      <w:r>
        <w:rPr>
          <w:rFonts w:hint="eastAsia" w:ascii="微软雅黑" w:hAnsi="微软雅黑" w:eastAsia="微软雅黑" w:cs="微软雅黑"/>
          <w:bCs/>
          <w:color w:val="0C0C0C"/>
          <w:szCs w:val="21"/>
        </w:rPr>
        <w:t>2-4年</w:t>
      </w:r>
    </w:p>
    <w:p>
      <w:r>
        <w:rPr>
          <w:rFonts w:hint="eastAsia" w:ascii="微软雅黑" w:hAnsi="微软雅黑" w:eastAsia="微软雅黑" w:cs="微软雅黑"/>
          <w:b/>
          <w:color w:val="FF6600"/>
          <w:szCs w:val="21"/>
        </w:rPr>
        <w:t>Excel：</w:t>
      </w:r>
      <w:r>
        <w:rPr>
          <w:rFonts w:hint="eastAsia" w:ascii="微软雅黑" w:hAnsi="微软雅黑" w:eastAsia="微软雅黑" w:cs="微软雅黑"/>
          <w:bCs/>
          <w:color w:val="0C0C0C"/>
          <w:szCs w:val="21"/>
        </w:rPr>
        <w:t>良好</w:t>
      </w:r>
      <w:r>
        <w:rPr>
          <w:rFonts w:ascii="微软雅黑" w:hAnsi="微软雅黑" w:eastAsia="微软雅黑" w:cs="微软雅黑"/>
          <w:bCs/>
          <w:color w:val="0C0C0C"/>
          <w:szCs w:val="21"/>
        </w:rPr>
        <w:t>/</w:t>
      </w:r>
      <w:r>
        <w:rPr>
          <w:rFonts w:hint="eastAsia" w:ascii="微软雅黑" w:hAnsi="微软雅黑" w:eastAsia="微软雅黑" w:cs="微软雅黑"/>
          <w:bCs/>
          <w:color w:val="0C0C0C"/>
          <w:szCs w:val="21"/>
        </w:rPr>
        <w:t>5年以上</w:t>
      </w:r>
    </w:p>
    <w:p/>
    <w:p>
      <w:pP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</w:pP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drawing>
          <wp:inline distT="0" distB="0" distL="0" distR="0">
            <wp:extent cx="285750" cy="285750"/>
            <wp:effectExtent l="0" t="0" r="0" b="0"/>
            <wp:docPr id="13" name="Drawing 0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Generated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Times New Roman"/>
          <w:b/>
          <w:bCs/>
          <w:kern w:val="0"/>
          <w:sz w:val="30"/>
          <w:szCs w:val="30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kern w:val="0"/>
          <w:sz w:val="30"/>
          <w:szCs w:val="30"/>
        </w:rPr>
        <w:t>自我评价</w:t>
      </w:r>
    </w:p>
    <w:p>
      <w:pPr>
        <w:spacing w:line="240" w:lineRule="atLeast"/>
        <w:rPr>
          <w:rFonts w:ascii="微软雅黑" w:hAnsi="微软雅黑" w:eastAsia="微软雅黑" w:cs="宋体"/>
          <w:color w:val="32323A"/>
          <w:kern w:val="0"/>
          <w:szCs w:val="21"/>
        </w:rPr>
      </w:pP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1、熟悉灯具产品、工艺流程、标准和特点，有8年以上的灯具工厂实践经验，5年以上的电子厂工作经验。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2、熟悉PMC部门全盘管理，有10年以上的生产计划和物料计划的实践经验和管理经验，结合公司的实际情况，为客户提高了准时交货率和服务（在伊明特电器公司工作的几年中获得欧普照明公司的优秀供应商奖）。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3、有4年以上的物料采购管理经验。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4、有较好的计划和把控能力，能够迅速有效的解决异常情况。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5、有统筹部门负责人的管理经验，根据公司现有的流程和问题点，进行优化和改善，人员配置的优化及布局，培训及提高部门人员的专业水平。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6、利用公司现有资源，尽可能的为公司节省成本，使公司利益最大化。</w:t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cr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2323A"/>
          <w:kern w:val="0"/>
          <w:szCs w:val="21"/>
        </w:rPr>
        <w:t>日事日毕、实事求是、信守承诺是我的工作原则，执行力强、团队合作是我的工作态度。能够快速的适应各种新的环境，对事业有上进心，具备良好的逻辑思维能力，勇于迎接新的挑战。</w:t>
      </w:r>
    </w:p>
    <w:p/>
    <w:sectPr>
      <w:headerReference r:id="rId5" w:type="first"/>
      <w:headerReference r:id="rId3" w:type="default"/>
      <w:headerReference r:id="rId4" w:type="even"/>
      <w:footerReference r:id="rId6" w:type="even"/>
      <w:pgSz w:w="11906" w:h="16838"/>
      <w:pgMar w:top="1474" w:right="1021" w:bottom="851" w:left="1021" w:header="851" w:footer="992" w:gutter="0"/>
      <w:cols w:space="425" w:num="1"/>
      <w:titlePg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single" w:color="auto" w:sz="6" w:space="0"/>
      </w:pBdr>
      <w:jc w:val="both"/>
      <w:rPr>
        <w:color w:val="A6A6A6" w:themeColor="background1" w:themeShade="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right"/>
      <w:rPr>
        <w:b/>
        <w:color w:val="7F7F7F" w:themeColor="background1" w:themeShade="80"/>
      </w:rPr>
    </w:pPr>
    <w:r>
      <w:rPr>
        <w:rFonts w:ascii="微软雅黑" w:hAnsi="微软雅黑"/>
        <w:b/>
        <w:color w:val="7F7F7F" w:themeColor="background1" w:themeShade="80"/>
        <w:sz w:val="21"/>
        <w:szCs w:val="21"/>
        <w:shd w:val="clear" w:color="auto" w:fill="FFFFFF"/>
      </w:rPr>
      <w:t xml:space="preserve">№: </w:t>
    </w:r>
    <w:r>
      <w:rPr>
        <w:rFonts w:hint="eastAsia" w:ascii="微软雅黑" w:hAnsi="微软雅黑"/>
        <w:b/>
        <w:color w:val="7F7F7F" w:themeColor="background1" w:themeShade="80"/>
        <w:sz w:val="21"/>
        <w:szCs w:val="21"/>
        <w:shd w:val="clear" w:color="auto" w:fill="FFFFFF"/>
      </w:rPr>
      <w:t>148613</w:t>
    </w:r>
    <w:r>
      <w:rPr>
        <w:rFonts w:ascii="微软雅黑" w:hAnsi="微软雅黑"/>
        <w:b/>
        <w:color w:val="7F7F7F" w:themeColor="background1" w:themeShade="80"/>
        <w:sz w:val="21"/>
        <w:szCs w:val="21"/>
        <w:shd w:val="clear" w:color="auto" w:fill="FFFFFF"/>
      </w:rPr>
      <w:t> </w:t>
    </w:r>
    <w:r>
      <w:rPr>
        <w:rFonts w:ascii="微软雅黑" w:hAnsi="微软雅黑"/>
        <w:b/>
        <w:color w:val="7F7F7F" w:themeColor="background1" w:themeShade="80"/>
        <w:sz w:val="21"/>
        <w:szCs w:val="21"/>
      </w:rPr>
      <w:br w:type="textWrapping"/>
    </w:r>
    <w:r>
      <w:rPr>
        <w:rFonts w:ascii="微软雅黑" w:hAnsi="微软雅黑"/>
        <w:b/>
        <w:color w:val="7F7F7F" w:themeColor="background1" w:themeShade="80"/>
        <w:sz w:val="21"/>
        <w:szCs w:val="21"/>
        <w:shd w:val="clear" w:color="auto" w:fill="FFFFFF"/>
      </w:rPr>
      <w:t>刷新时间：</w:t>
    </w:r>
    <w:r>
      <w:rPr>
        <w:rFonts w:ascii="微软雅黑" w:hAnsi="微软雅黑" w:eastAsia="微软雅黑" w:cs="微软雅黑"/>
        <w:b/>
        <w:color w:val="7F7F7F"/>
        <w:sz w:val="20"/>
        <w:u w:val="none"/>
      </w:rPr>
      <w:t>2021-05-15 13:55:44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2E0F52"/>
    <w:multiLevelType w:val="multilevel"/>
    <w:tmpl w:val="302E0F5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783399C"/>
    <w:multiLevelType w:val="multilevel"/>
    <w:tmpl w:val="4783399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99D66D3"/>
    <w:multiLevelType w:val="multilevel"/>
    <w:tmpl w:val="699D66D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D5B"/>
    <w:rsid w:val="000E4053"/>
    <w:rsid w:val="000F0962"/>
    <w:rsid w:val="002337F6"/>
    <w:rsid w:val="00240D94"/>
    <w:rsid w:val="003D2E36"/>
    <w:rsid w:val="003E7B17"/>
    <w:rsid w:val="0042446A"/>
    <w:rsid w:val="004565A4"/>
    <w:rsid w:val="004864AE"/>
    <w:rsid w:val="004A4D48"/>
    <w:rsid w:val="004B65D8"/>
    <w:rsid w:val="004B6922"/>
    <w:rsid w:val="005637FD"/>
    <w:rsid w:val="005D2ACA"/>
    <w:rsid w:val="00632D5B"/>
    <w:rsid w:val="00677814"/>
    <w:rsid w:val="006D66FF"/>
    <w:rsid w:val="00766888"/>
    <w:rsid w:val="007C7111"/>
    <w:rsid w:val="007D1AB8"/>
    <w:rsid w:val="00841D04"/>
    <w:rsid w:val="00866CF9"/>
    <w:rsid w:val="00881902"/>
    <w:rsid w:val="008E0795"/>
    <w:rsid w:val="00954E20"/>
    <w:rsid w:val="009B760D"/>
    <w:rsid w:val="00A6526B"/>
    <w:rsid w:val="00A721D2"/>
    <w:rsid w:val="00A83EB3"/>
    <w:rsid w:val="00B539AE"/>
    <w:rsid w:val="00B5621D"/>
    <w:rsid w:val="00BD5ABE"/>
    <w:rsid w:val="00BE2729"/>
    <w:rsid w:val="00CC19EF"/>
    <w:rsid w:val="00D20DE0"/>
    <w:rsid w:val="00D34944"/>
    <w:rsid w:val="00D9545B"/>
    <w:rsid w:val="00DA2B2D"/>
    <w:rsid w:val="00DC1B2E"/>
    <w:rsid w:val="00DE7C22"/>
    <w:rsid w:val="00EF3F18"/>
    <w:rsid w:val="00F549C3"/>
    <w:rsid w:val="00FD6DBC"/>
    <w:rsid w:val="2A81096E"/>
    <w:rsid w:val="38F8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</w:style>
  <w:style w:type="paragraph" w:styleId="2">
    <w:name w:val="heading 1"/>
    <w:basedOn w:val="1"/>
    <w:next w:val="1"/>
    <w:link w:val="5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62626" w:themeColor="text1" w:themeTint="D9"/>
      <w:sz w:val="32"/>
      <w:szCs w:val="32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3">
    <w:name w:val="heading 2"/>
    <w:basedOn w:val="1"/>
    <w:next w:val="1"/>
    <w:link w:val="51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62626" w:themeColor="text1" w:themeTint="D9"/>
      <w:sz w:val="28"/>
      <w:szCs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D0D0D" w:themeColor="text1" w:themeTint="F2"/>
      <w:sz w:val="24"/>
      <w:szCs w:val="2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12">
    <w:name w:val="footer"/>
    <w:basedOn w:val="1"/>
    <w:link w:val="9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9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4"/>
    <w:qFormat/>
    <w:uiPriority w:val="11"/>
    <w:rPr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3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table" w:styleId="17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  <w:bCs/>
      <w:color w:val="auto"/>
    </w:rPr>
  </w:style>
  <w:style w:type="character" w:styleId="20">
    <w:name w:val="Emphasis"/>
    <w:basedOn w:val="18"/>
    <w:qFormat/>
    <w:uiPriority w:val="20"/>
    <w:rPr>
      <w:i/>
      <w:iCs/>
      <w:color w:val="auto"/>
    </w:rPr>
  </w:style>
  <w:style w:type="character" w:customStyle="1" w:styleId="21">
    <w:name w:val="页眉 Char"/>
    <w:basedOn w:val="18"/>
    <w:link w:val="13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12"/>
    <w:qFormat/>
    <w:uiPriority w:val="99"/>
    <w:rPr>
      <w:sz w:val="18"/>
      <w:szCs w:val="18"/>
    </w:rPr>
  </w:style>
  <w:style w:type="paragraph" w:customStyle="1" w:styleId="23">
    <w:name w:val="p0"/>
    <w:basedOn w:val="1"/>
    <w:qFormat/>
    <w:uiPriority w:val="0"/>
    <w:rPr>
      <w:rFonts w:ascii="Times New Roman" w:hAnsi="Times New Roman" w:cs="Times New Roman"/>
      <w:sz w:val="20"/>
      <w:szCs w:val="20"/>
    </w:rPr>
  </w:style>
  <w:style w:type="character" w:customStyle="1" w:styleId="24">
    <w:name w:val="标题 1 Char"/>
    <w:basedOn w:val="18"/>
    <w:link w:val="2"/>
    <w:qFormat/>
    <w:uiPriority w:val="9"/>
    <w:rPr>
      <w:rFonts w:asciiTheme="majorHAnsi" w:hAnsiTheme="majorHAnsi" w:eastAsiaTheme="majorEastAsia" w:cstheme="majorBidi"/>
      <w:color w:val="262626" w:themeColor="text1" w:themeTint="D9"/>
      <w:sz w:val="32"/>
      <w:szCs w:val="32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标题 2 Char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62626" w:themeColor="text1" w:themeTint="D9"/>
      <w:sz w:val="28"/>
      <w:szCs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标题 3 Char"/>
    <w:basedOn w:val="18"/>
    <w:link w:val="4"/>
    <w:semiHidden/>
    <w:uiPriority w:val="9"/>
    <w:rPr>
      <w:rFonts w:asciiTheme="majorHAnsi" w:hAnsiTheme="majorHAnsi" w:eastAsiaTheme="majorEastAsia" w:cstheme="majorBidi"/>
      <w:color w:val="0D0D0D" w:themeColor="text1" w:themeTint="F2"/>
      <w:sz w:val="24"/>
      <w:szCs w:val="2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character" w:customStyle="1" w:styleId="27">
    <w:name w:val="标题 4 Char"/>
    <w:basedOn w:val="18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标题 5 Char"/>
    <w:basedOn w:val="18"/>
    <w:link w:val="6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标题 6 Char"/>
    <w:basedOn w:val="18"/>
    <w:link w:val="7"/>
    <w:semiHidden/>
    <w:uiPriority w:val="9"/>
    <w:rPr>
      <w:rFonts w:asciiTheme="majorHAnsi" w:hAnsiTheme="majorHAnsi" w:eastAsiaTheme="majorEastAsia" w:cstheme="majorBidi"/>
    </w:rPr>
  </w:style>
  <w:style w:type="character" w:customStyle="1" w:styleId="30">
    <w:name w:val="标题 7 Char"/>
    <w:basedOn w:val="18"/>
    <w:link w:val="8"/>
    <w:semiHidden/>
    <w:qFormat/>
    <w:uiPriority w:val="9"/>
    <w:rPr>
      <w:rFonts w:asciiTheme="majorHAnsi" w:hAnsiTheme="majorHAnsi" w:eastAsiaTheme="majorEastAsia" w:cstheme="majorBidi"/>
      <w:i/>
      <w:iCs/>
    </w:rPr>
  </w:style>
  <w:style w:type="character" w:customStyle="1" w:styleId="31">
    <w:name w:val="标题 8 Char"/>
    <w:basedOn w:val="18"/>
    <w:link w:val="9"/>
    <w:semiHidden/>
    <w:uiPriority w:val="9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标题 9 Char"/>
    <w:basedOn w:val="18"/>
    <w:link w:val="10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标题 Char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customStyle="1" w:styleId="34">
    <w:name w:val="副标题 Char"/>
    <w:basedOn w:val="18"/>
    <w:link w:val="14"/>
    <w:uiPriority w:val="11"/>
    <w:rPr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36">
    <w:name w:val="List Paragraph"/>
    <w:basedOn w:val="1"/>
    <w:qFormat/>
    <w:uiPriority w:val="34"/>
    <w:pPr>
      <w:ind w:firstLine="420" w:firstLineChars="200"/>
    </w:pPr>
  </w:style>
  <w:style w:type="paragraph" w:styleId="37">
    <w:name w:val="Quote"/>
    <w:basedOn w:val="1"/>
    <w:next w:val="1"/>
    <w:link w:val="38"/>
    <w:qFormat/>
    <w:uiPriority w:val="29"/>
    <w:pPr>
      <w:spacing w:before="200"/>
      <w:ind w:left="864" w:right="864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引用 Char"/>
    <w:basedOn w:val="18"/>
    <w:link w:val="3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3F3F3F" w:themeColor="text1" w:themeTint="BF" w:sz="4" w:space="10"/>
        <w:bottom w:val="single" w:color="3F3F3F" w:themeColor="text1" w:themeTint="BF" w:sz="4" w:space="10"/>
      </w:pBdr>
      <w:spacing w:before="360" w:after="3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">
    <w:name w:val="明显引用 Char"/>
    <w:basedOn w:val="18"/>
    <w:link w:val="39"/>
    <w:qFormat/>
    <w:uiPriority w:val="30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1">
    <w:name w:val="Subtle Emphasis"/>
    <w:basedOn w:val="18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2">
    <w:name w:val="Intense Emphasis"/>
    <w:basedOn w:val="18"/>
    <w:qFormat/>
    <w:uiPriority w:val="21"/>
    <w:rPr>
      <w:b/>
      <w:bCs/>
      <w:i/>
      <w:iCs/>
      <w:color w:val="auto"/>
    </w:rPr>
  </w:style>
  <w:style w:type="character" w:customStyle="1" w:styleId="43">
    <w:name w:val="Subtle Reference"/>
    <w:basedOn w:val="18"/>
    <w:qFormat/>
    <w:uiPriority w:val="31"/>
    <w:rPr>
      <w:smallCap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4">
    <w:name w:val="Intense Reference"/>
    <w:basedOn w:val="18"/>
    <w:qFormat/>
    <w:uiPriority w:val="32"/>
    <w:rPr>
      <w:b/>
      <w:bCs/>
      <w:smallCaps/>
      <w:color w:val="404040" w:themeColor="text1" w:themeTint="BF"/>
      <w:spacing w:val="5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5">
    <w:name w:val="Book Title"/>
    <w:basedOn w:val="18"/>
    <w:qFormat/>
    <w:uiPriority w:val="33"/>
    <w:rPr>
      <w:b/>
      <w:bCs/>
      <w:i/>
      <w:iCs/>
      <w:spacing w:val="5"/>
    </w:rPr>
  </w:style>
  <w:style w:type="paragraph" w:customStyle="1" w:styleId="46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47">
    <w:name w:val="页眉 Char1"/>
    <w:link w:val="3"/>
    <w:qFormat/>
    <w:uiPriority w:val="99"/>
    <w:rPr>
      <w:sz w:val="18"/>
      <w:szCs w:val="18"/>
    </w:rPr>
  </w:style>
  <w:style w:type="character" w:customStyle="1" w:styleId="48">
    <w:name w:val="页脚 Char1"/>
    <w:link w:val="2"/>
    <w:qFormat/>
    <w:uiPriority w:val="99"/>
    <w:rPr>
      <w:sz w:val="18"/>
      <w:szCs w:val="18"/>
    </w:rPr>
  </w:style>
  <w:style w:type="character" w:customStyle="1" w:styleId="49">
    <w:name w:val="页眉 Char2"/>
    <w:basedOn w:val="18"/>
    <w:link w:val="13"/>
    <w:qFormat/>
    <w:uiPriority w:val="99"/>
    <w:rPr>
      <w:sz w:val="18"/>
      <w:szCs w:val="18"/>
    </w:rPr>
  </w:style>
  <w:style w:type="character" w:customStyle="1" w:styleId="50">
    <w:name w:val="页脚 Char2"/>
    <w:basedOn w:val="18"/>
    <w:link w:val="12"/>
    <w:qFormat/>
    <w:uiPriority w:val="99"/>
    <w:rPr>
      <w:sz w:val="18"/>
      <w:szCs w:val="18"/>
    </w:rPr>
  </w:style>
  <w:style w:type="character" w:customStyle="1" w:styleId="51">
    <w:name w:val="页眉 Char3"/>
    <w:link w:val="3"/>
    <w:qFormat/>
    <w:uiPriority w:val="99"/>
    <w:rPr>
      <w:sz w:val="18"/>
      <w:szCs w:val="18"/>
    </w:rPr>
  </w:style>
  <w:style w:type="character" w:customStyle="1" w:styleId="52">
    <w:name w:val="页脚 Char3"/>
    <w:link w:val="2"/>
    <w:qFormat/>
    <w:uiPriority w:val="99"/>
    <w:rPr>
      <w:sz w:val="18"/>
      <w:szCs w:val="18"/>
    </w:rPr>
  </w:style>
  <w:style w:type="character" w:customStyle="1" w:styleId="53">
    <w:name w:val="页眉 Char4"/>
    <w:basedOn w:val="18"/>
    <w:link w:val="13"/>
    <w:qFormat/>
    <w:uiPriority w:val="99"/>
    <w:rPr>
      <w:sz w:val="18"/>
      <w:szCs w:val="18"/>
    </w:rPr>
  </w:style>
  <w:style w:type="character" w:customStyle="1" w:styleId="54">
    <w:name w:val="页脚 Char4"/>
    <w:basedOn w:val="18"/>
    <w:link w:val="12"/>
    <w:qFormat/>
    <w:uiPriority w:val="99"/>
    <w:rPr>
      <w:sz w:val="18"/>
      <w:szCs w:val="18"/>
    </w:rPr>
  </w:style>
  <w:style w:type="character" w:customStyle="1" w:styleId="55">
    <w:name w:val="页眉 Char5"/>
    <w:basedOn w:val="18"/>
    <w:link w:val="1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56">
    <w:name w:val="页脚 Char5"/>
    <w:basedOn w:val="18"/>
    <w:link w:val="12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57">
    <w:name w:val="页眉 Char6"/>
    <w:basedOn w:val="18"/>
    <w:link w:val="1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58">
    <w:name w:val="页脚 Char6"/>
    <w:basedOn w:val="18"/>
    <w:link w:val="12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59">
    <w:name w:val="页眉 Char7"/>
    <w:basedOn w:val="18"/>
    <w:link w:val="1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60">
    <w:name w:val="页脚 Char7"/>
    <w:basedOn w:val="18"/>
    <w:link w:val="12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61">
    <w:name w:val="页眉 Char8"/>
    <w:basedOn w:val="18"/>
    <w:link w:val="1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62">
    <w:name w:val="页脚 Char8"/>
    <w:basedOn w:val="18"/>
    <w:link w:val="12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63">
    <w:name w:val="页眉 Char9"/>
    <w:basedOn w:val="18"/>
    <w:link w:val="1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64">
    <w:name w:val="页脚 Char9"/>
    <w:basedOn w:val="18"/>
    <w:link w:val="12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65">
    <w:name w:val="页眉 Char10"/>
    <w:basedOn w:val="18"/>
    <w:link w:val="13"/>
    <w:uiPriority w:val="99"/>
    <w:rPr>
      <w:sz w:val="18"/>
      <w:szCs w:val="18"/>
    </w:rPr>
  </w:style>
  <w:style w:type="character" w:customStyle="1" w:styleId="66">
    <w:name w:val="页脚 Char10"/>
    <w:basedOn w:val="18"/>
    <w:link w:val="12"/>
    <w:uiPriority w:val="99"/>
    <w:rPr>
      <w:sz w:val="18"/>
      <w:szCs w:val="18"/>
    </w:rPr>
  </w:style>
  <w:style w:type="character" w:customStyle="1" w:styleId="67">
    <w:name w:val="页眉 Char11"/>
    <w:basedOn w:val="18"/>
    <w:link w:val="13"/>
    <w:uiPriority w:val="99"/>
    <w:rPr>
      <w:sz w:val="18"/>
      <w:szCs w:val="18"/>
    </w:rPr>
  </w:style>
  <w:style w:type="character" w:customStyle="1" w:styleId="68">
    <w:name w:val="页脚 Char11"/>
    <w:basedOn w:val="18"/>
    <w:link w:val="12"/>
    <w:uiPriority w:val="99"/>
    <w:rPr>
      <w:sz w:val="18"/>
      <w:szCs w:val="18"/>
    </w:rPr>
  </w:style>
  <w:style w:type="character" w:customStyle="1" w:styleId="69">
    <w:name w:val="页眉 Char12"/>
    <w:basedOn w:val="18"/>
    <w:link w:val="13"/>
    <w:uiPriority w:val="99"/>
    <w:rPr>
      <w:sz w:val="18"/>
      <w:szCs w:val="18"/>
    </w:rPr>
  </w:style>
  <w:style w:type="character" w:customStyle="1" w:styleId="70">
    <w:name w:val="页脚 Char12"/>
    <w:basedOn w:val="18"/>
    <w:link w:val="12"/>
    <w:uiPriority w:val="99"/>
    <w:rPr>
      <w:sz w:val="18"/>
      <w:szCs w:val="18"/>
    </w:rPr>
  </w:style>
  <w:style w:type="character" w:customStyle="1" w:styleId="71">
    <w:name w:val="页眉 Char13"/>
    <w:basedOn w:val="18"/>
    <w:link w:val="13"/>
    <w:uiPriority w:val="99"/>
    <w:rPr>
      <w:sz w:val="18"/>
      <w:szCs w:val="18"/>
    </w:rPr>
  </w:style>
  <w:style w:type="character" w:customStyle="1" w:styleId="72">
    <w:name w:val="页脚 Char13"/>
    <w:basedOn w:val="18"/>
    <w:link w:val="12"/>
    <w:uiPriority w:val="99"/>
    <w:rPr>
      <w:sz w:val="18"/>
      <w:szCs w:val="18"/>
    </w:rPr>
  </w:style>
  <w:style w:type="character" w:customStyle="1" w:styleId="73">
    <w:name w:val="页眉 Char14"/>
    <w:basedOn w:val="18"/>
    <w:link w:val="13"/>
    <w:uiPriority w:val="99"/>
    <w:rPr>
      <w:sz w:val="18"/>
      <w:szCs w:val="18"/>
    </w:rPr>
  </w:style>
  <w:style w:type="character" w:customStyle="1" w:styleId="74">
    <w:name w:val="页脚 Char14"/>
    <w:basedOn w:val="18"/>
    <w:link w:val="12"/>
    <w:uiPriority w:val="99"/>
    <w:rPr>
      <w:sz w:val="18"/>
      <w:szCs w:val="18"/>
    </w:rPr>
  </w:style>
  <w:style w:type="character" w:customStyle="1" w:styleId="75">
    <w:name w:val="页眉 Char15"/>
    <w:basedOn w:val="18"/>
    <w:link w:val="13"/>
    <w:uiPriority w:val="99"/>
    <w:rPr>
      <w:sz w:val="18"/>
      <w:szCs w:val="18"/>
    </w:rPr>
  </w:style>
  <w:style w:type="character" w:customStyle="1" w:styleId="76">
    <w:name w:val="页脚 Char15"/>
    <w:basedOn w:val="18"/>
    <w:link w:val="12"/>
    <w:uiPriority w:val="99"/>
    <w:rPr>
      <w:sz w:val="18"/>
      <w:szCs w:val="18"/>
    </w:rPr>
  </w:style>
  <w:style w:type="character" w:customStyle="1" w:styleId="77">
    <w:name w:val="Header Char"/>
    <w:basedOn w:val="18"/>
    <w:link w:val="13"/>
    <w:uiPriority w:val="99"/>
    <w:rPr>
      <w:sz w:val="18"/>
      <w:szCs w:val="18"/>
    </w:rPr>
  </w:style>
  <w:style w:type="character" w:customStyle="1" w:styleId="78">
    <w:name w:val="Footer Char"/>
    <w:basedOn w:val="18"/>
    <w:link w:val="12"/>
    <w:uiPriority w:val="99"/>
    <w:rPr>
      <w:sz w:val="18"/>
      <w:szCs w:val="18"/>
    </w:rPr>
  </w:style>
  <w:style w:type="character" w:customStyle="1" w:styleId="79">
    <w:name w:val="Header Char1"/>
    <w:basedOn w:val="18"/>
    <w:link w:val="13"/>
    <w:uiPriority w:val="99"/>
    <w:rPr>
      <w:sz w:val="18"/>
      <w:szCs w:val="18"/>
    </w:rPr>
  </w:style>
  <w:style w:type="character" w:customStyle="1" w:styleId="80">
    <w:name w:val="Footer Char1"/>
    <w:basedOn w:val="18"/>
    <w:link w:val="12"/>
    <w:uiPriority w:val="99"/>
    <w:rPr>
      <w:sz w:val="18"/>
      <w:szCs w:val="18"/>
    </w:rPr>
  </w:style>
  <w:style w:type="character" w:customStyle="1" w:styleId="81">
    <w:name w:val="页眉 Char16"/>
    <w:basedOn w:val="18"/>
    <w:link w:val="13"/>
    <w:uiPriority w:val="99"/>
    <w:rPr>
      <w:sz w:val="18"/>
      <w:szCs w:val="18"/>
    </w:rPr>
  </w:style>
  <w:style w:type="character" w:customStyle="1" w:styleId="82">
    <w:name w:val="页脚 Char16"/>
    <w:basedOn w:val="18"/>
    <w:link w:val="12"/>
    <w:uiPriority w:val="99"/>
    <w:rPr>
      <w:sz w:val="18"/>
      <w:szCs w:val="18"/>
    </w:rPr>
  </w:style>
  <w:style w:type="character" w:customStyle="1" w:styleId="83">
    <w:name w:val="页眉 Char17"/>
    <w:basedOn w:val="18"/>
    <w:link w:val="13"/>
    <w:uiPriority w:val="99"/>
    <w:rPr>
      <w:sz w:val="18"/>
      <w:szCs w:val="18"/>
    </w:rPr>
  </w:style>
  <w:style w:type="character" w:customStyle="1" w:styleId="84">
    <w:name w:val="页脚 Char17"/>
    <w:basedOn w:val="18"/>
    <w:link w:val="12"/>
    <w:uiPriority w:val="99"/>
    <w:rPr>
      <w:sz w:val="18"/>
      <w:szCs w:val="18"/>
    </w:rPr>
  </w:style>
  <w:style w:type="character" w:customStyle="1" w:styleId="85">
    <w:name w:val="页眉 Char18"/>
    <w:basedOn w:val="18"/>
    <w:link w:val="13"/>
    <w:uiPriority w:val="99"/>
    <w:rPr>
      <w:sz w:val="18"/>
      <w:szCs w:val="18"/>
    </w:rPr>
  </w:style>
  <w:style w:type="character" w:customStyle="1" w:styleId="86">
    <w:name w:val="页脚 Char18"/>
    <w:basedOn w:val="18"/>
    <w:link w:val="12"/>
    <w:uiPriority w:val="99"/>
    <w:rPr>
      <w:sz w:val="18"/>
      <w:szCs w:val="18"/>
    </w:rPr>
  </w:style>
  <w:style w:type="character" w:customStyle="1" w:styleId="87">
    <w:name w:val="页眉 Char19"/>
    <w:basedOn w:val="18"/>
    <w:link w:val="13"/>
    <w:uiPriority w:val="99"/>
    <w:rPr>
      <w:sz w:val="18"/>
      <w:szCs w:val="18"/>
    </w:rPr>
  </w:style>
  <w:style w:type="character" w:customStyle="1" w:styleId="88">
    <w:name w:val="页脚 Char19"/>
    <w:basedOn w:val="18"/>
    <w:link w:val="12"/>
    <w:uiPriority w:val="99"/>
    <w:rPr>
      <w:sz w:val="18"/>
      <w:szCs w:val="18"/>
    </w:rPr>
  </w:style>
  <w:style w:type="character" w:customStyle="1" w:styleId="89">
    <w:name w:val="页眉 Char20"/>
    <w:basedOn w:val="18"/>
    <w:link w:val="13"/>
    <w:uiPriority w:val="99"/>
    <w:rPr>
      <w:sz w:val="18"/>
      <w:szCs w:val="18"/>
    </w:rPr>
  </w:style>
  <w:style w:type="character" w:customStyle="1" w:styleId="90">
    <w:name w:val="页脚 Char20"/>
    <w:basedOn w:val="18"/>
    <w:link w:val="12"/>
    <w:uiPriority w:val="99"/>
    <w:rPr>
      <w:sz w:val="18"/>
      <w:szCs w:val="18"/>
    </w:rPr>
  </w:style>
  <w:style w:type="character" w:customStyle="1" w:styleId="91">
    <w:name w:val="页眉 Char21"/>
    <w:basedOn w:val="18"/>
    <w:link w:val="13"/>
    <w:uiPriority w:val="99"/>
    <w:rPr>
      <w:sz w:val="18"/>
      <w:szCs w:val="18"/>
    </w:rPr>
  </w:style>
  <w:style w:type="character" w:customStyle="1" w:styleId="92">
    <w:name w:val="页脚 Char21"/>
    <w:basedOn w:val="18"/>
    <w:link w:val="12"/>
    <w:uiPriority w:val="99"/>
    <w:rPr>
      <w:sz w:val="18"/>
      <w:szCs w:val="18"/>
    </w:rPr>
  </w:style>
  <w:style w:type="character" w:customStyle="1" w:styleId="93">
    <w:name w:val="页眉 Char22"/>
    <w:basedOn w:val="18"/>
    <w:link w:val="13"/>
    <w:uiPriority w:val="99"/>
    <w:rPr>
      <w:sz w:val="18"/>
      <w:szCs w:val="18"/>
    </w:rPr>
  </w:style>
  <w:style w:type="character" w:customStyle="1" w:styleId="94">
    <w:name w:val="页脚 Char22"/>
    <w:basedOn w:val="18"/>
    <w:link w:val="12"/>
    <w:uiPriority w:val="99"/>
    <w:rPr>
      <w:sz w:val="18"/>
      <w:szCs w:val="18"/>
    </w:rPr>
  </w:style>
  <w:style w:type="character" w:customStyle="1" w:styleId="95">
    <w:name w:val="页眉 Char23"/>
    <w:basedOn w:val="18"/>
    <w:link w:val="13"/>
    <w:uiPriority w:val="99"/>
    <w:rPr>
      <w:sz w:val="18"/>
      <w:szCs w:val="18"/>
    </w:rPr>
  </w:style>
  <w:style w:type="character" w:customStyle="1" w:styleId="96">
    <w:name w:val="页脚 Char23"/>
    <w:basedOn w:val="18"/>
    <w:link w:val="12"/>
    <w:uiPriority w:val="99"/>
    <w:rPr>
      <w:sz w:val="18"/>
      <w:szCs w:val="18"/>
    </w:rPr>
  </w:style>
  <w:style w:type="character" w:customStyle="1" w:styleId="97">
    <w:name w:val="页眉 Char24"/>
    <w:basedOn w:val="18"/>
    <w:link w:val="13"/>
    <w:uiPriority w:val="99"/>
    <w:rPr>
      <w:sz w:val="18"/>
      <w:szCs w:val="18"/>
    </w:rPr>
  </w:style>
  <w:style w:type="character" w:customStyle="1" w:styleId="98">
    <w:name w:val="页脚 Char24"/>
    <w:basedOn w:val="18"/>
    <w:link w:val="1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GIF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2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GIF"/><Relationship Id="rId11" Type="http://schemas.openxmlformats.org/officeDocument/2006/relationships/image" Target="media/image4.GIF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1915BA-68A4-4ED0-90C5-E9D2D8207F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35</Characters>
  <Lines>1</Lines>
  <Paragraphs>1</Paragraphs>
  <TotalTime>14</TotalTime>
  <ScaleCrop>false</ScaleCrop>
  <LinksUpToDate>false</LinksUpToDate>
  <CharactersWithSpaces>39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2019-01-04T06:23:00Z</dcterms:created>
  <dc:creator>Windows 用户</dc:creator>
  <cp:lastModifiedBy>邢先生</cp:lastModifiedBy>
  <dcterms:modified xsi:type="dcterms:W3CDTF">2021-05-17T07:16:25Z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D85B329A97B14F66807ECC2DBA4D8BD9</vt:lpwstr>
  </property>
</Properties>
</file>